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FF41D" w14:textId="77777777" w:rsidR="007C0E6D" w:rsidRDefault="007C0E6D" w:rsidP="007C0E6D"/>
    <w:tbl>
      <w:tblPr>
        <w:tblpPr w:leftFromText="180" w:rightFromText="180" w:vertAnchor="text" w:horzAnchor="margin" w:tblpXSpec="center" w:tblpY="-1361"/>
        <w:tblW w:w="10798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8"/>
      </w:tblGrid>
      <w:tr w:rsidR="007C0E6D" w14:paraId="67584505" w14:textId="77777777" w:rsidTr="007C0E6D">
        <w:trPr>
          <w:trHeight w:val="1110"/>
        </w:trPr>
        <w:tc>
          <w:tcPr>
            <w:tcW w:w="10798" w:type="dxa"/>
            <w:tcBorders>
              <w:left w:val="thinThickMediumGap" w:sz="16" w:space="0" w:color="000000"/>
              <w:bottom w:val="nil"/>
              <w:right w:val="thinThickThinSmallGap" w:sz="24" w:space="0" w:color="000000"/>
            </w:tcBorders>
          </w:tcPr>
          <w:p w14:paraId="6AF4B09C" w14:textId="77777777" w:rsidR="007C0E6D" w:rsidRDefault="007C0E6D" w:rsidP="003D0176">
            <w:pPr>
              <w:pStyle w:val="TableParagraph"/>
              <w:spacing w:before="55" w:after="67"/>
              <w:ind w:left="307" w:right="256"/>
              <w:jc w:val="center"/>
              <w:rPr>
                <w:b/>
                <w:sz w:val="32"/>
              </w:rPr>
            </w:pPr>
            <w:r>
              <w:rPr>
                <w:b/>
                <w:w w:val="120"/>
                <w:sz w:val="32"/>
              </w:rPr>
              <w:t>COUNTY GOVERNMENT OF</w:t>
            </w:r>
            <w:r>
              <w:rPr>
                <w:b/>
                <w:spacing w:val="-83"/>
                <w:w w:val="120"/>
                <w:sz w:val="32"/>
              </w:rPr>
              <w:t xml:space="preserve"> </w:t>
            </w:r>
            <w:r>
              <w:rPr>
                <w:b/>
                <w:w w:val="120"/>
                <w:sz w:val="32"/>
              </w:rPr>
              <w:t>BUNGOMA</w:t>
            </w:r>
          </w:p>
          <w:p w14:paraId="482833BA" w14:textId="77777777" w:rsidR="007C0E6D" w:rsidRDefault="007C0E6D" w:rsidP="003D0176">
            <w:pPr>
              <w:pStyle w:val="TableParagraph"/>
              <w:spacing w:before="0"/>
              <w:ind w:left="47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AAB228F" wp14:editId="246FE491">
                  <wp:extent cx="353041" cy="367171"/>
                  <wp:effectExtent l="0" t="0" r="9525" b="0"/>
                  <wp:docPr id="1907767401" name="Picture 1907767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767401" name="Picture 190776740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63579" cy="378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54581" w14:textId="77777777" w:rsidR="007C0E6D" w:rsidRDefault="007C0E6D" w:rsidP="003D0176">
            <w:pPr>
              <w:pStyle w:val="TableParagraph"/>
              <w:spacing w:before="46"/>
              <w:ind w:left="325" w:right="25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 xml:space="preserve">DEPARTMENT OF EDUCATION AND VOCATIONAL TRAINING </w:t>
            </w:r>
          </w:p>
        </w:tc>
      </w:tr>
      <w:tr w:rsidR="007C0E6D" w:rsidRPr="007C0E6D" w14:paraId="081D77DA" w14:textId="77777777" w:rsidTr="007C0E6D">
        <w:trPr>
          <w:trHeight w:val="372"/>
        </w:trPr>
        <w:tc>
          <w:tcPr>
            <w:tcW w:w="10798" w:type="dxa"/>
            <w:tcBorders>
              <w:top w:val="nil"/>
              <w:left w:val="thinThickMediumGap" w:sz="16" w:space="0" w:color="000000"/>
              <w:bottom w:val="single" w:sz="12" w:space="0" w:color="000000"/>
              <w:right w:val="thinThickThinSmallGap" w:sz="24" w:space="0" w:color="000000"/>
            </w:tcBorders>
            <w:shd w:val="clear" w:color="auto" w:fill="4475A0"/>
          </w:tcPr>
          <w:p w14:paraId="405CC4E1" w14:textId="77777777" w:rsidR="007C0E6D" w:rsidRPr="007C0E6D" w:rsidRDefault="007C0E6D" w:rsidP="003D0176">
            <w:pPr>
              <w:pStyle w:val="TableParagraph"/>
              <w:spacing w:before="127"/>
              <w:ind w:left="325" w:right="250"/>
              <w:jc w:val="center"/>
              <w:rPr>
                <w:b/>
                <w:color w:val="FFFFFF"/>
                <w:w w:val="120"/>
                <w:sz w:val="28"/>
                <w:highlight w:val="lightGray"/>
              </w:rPr>
            </w:pPr>
            <w:r w:rsidRPr="007C0E6D">
              <w:rPr>
                <w:b/>
                <w:color w:val="FFFFFF"/>
                <w:spacing w:val="-8"/>
                <w:w w:val="120"/>
                <w:sz w:val="28"/>
                <w:highlight w:val="lightGray"/>
              </w:rPr>
              <w:t xml:space="preserve">INVITATION </w:t>
            </w:r>
            <w:r w:rsidRPr="007C0E6D">
              <w:rPr>
                <w:b/>
                <w:color w:val="FFFFFF"/>
                <w:spacing w:val="-10"/>
                <w:w w:val="120"/>
                <w:sz w:val="28"/>
                <w:highlight w:val="lightGray"/>
              </w:rPr>
              <w:t>TO</w:t>
            </w:r>
            <w:r w:rsidRPr="007C0E6D">
              <w:rPr>
                <w:b/>
                <w:color w:val="FFFFFF"/>
                <w:spacing w:val="-64"/>
                <w:w w:val="120"/>
                <w:sz w:val="28"/>
                <w:highlight w:val="lightGray"/>
              </w:rPr>
              <w:t xml:space="preserve"> </w:t>
            </w:r>
            <w:r w:rsidRPr="007C0E6D">
              <w:rPr>
                <w:b/>
                <w:color w:val="FFFFFF"/>
                <w:w w:val="120"/>
                <w:sz w:val="28"/>
                <w:highlight w:val="lightGray"/>
              </w:rPr>
              <w:t>TENDER</w:t>
            </w:r>
          </w:p>
          <w:p w14:paraId="41F9D370" w14:textId="77777777" w:rsidR="007C0E6D" w:rsidRPr="007C0E6D" w:rsidRDefault="007C0E6D" w:rsidP="003D0176">
            <w:pPr>
              <w:pStyle w:val="TableParagraph"/>
              <w:spacing w:before="127"/>
              <w:ind w:left="325" w:right="250"/>
              <w:jc w:val="center"/>
              <w:rPr>
                <w:b/>
                <w:sz w:val="28"/>
                <w:highlight w:val="lightGray"/>
              </w:rPr>
            </w:pPr>
            <w:proofErr w:type="gramStart"/>
            <w:r w:rsidRPr="007C0E6D">
              <w:rPr>
                <w:b/>
                <w:color w:val="FFFFFF"/>
                <w:w w:val="120"/>
                <w:sz w:val="28"/>
                <w:highlight w:val="lightGray"/>
              </w:rPr>
              <w:t>OPEN  TENDER</w:t>
            </w:r>
            <w:proofErr w:type="gramEnd"/>
          </w:p>
          <w:p w14:paraId="28315884" w14:textId="77777777" w:rsidR="007C0E6D" w:rsidRPr="007C0E6D" w:rsidRDefault="007C0E6D" w:rsidP="003D0176">
            <w:pPr>
              <w:pStyle w:val="TableParagraph"/>
              <w:spacing w:before="53"/>
              <w:ind w:left="103" w:right="365"/>
              <w:rPr>
                <w:b/>
                <w:sz w:val="24"/>
                <w:highlight w:val="lightGray"/>
              </w:rPr>
            </w:pPr>
            <w:r w:rsidRPr="007C0E6D">
              <w:rPr>
                <w:b/>
                <w:w w:val="95"/>
                <w:sz w:val="24"/>
                <w:highlight w:val="lightGray"/>
              </w:rPr>
              <w:t>The</w:t>
            </w:r>
            <w:r w:rsidRPr="007C0E6D">
              <w:rPr>
                <w:b/>
                <w:spacing w:val="-32"/>
                <w:w w:val="95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w w:val="95"/>
                <w:sz w:val="24"/>
                <w:highlight w:val="lightGray"/>
              </w:rPr>
              <w:t>County</w:t>
            </w:r>
            <w:r w:rsidRPr="007C0E6D">
              <w:rPr>
                <w:b/>
                <w:spacing w:val="-31"/>
                <w:w w:val="95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w w:val="95"/>
                <w:sz w:val="24"/>
                <w:highlight w:val="lightGray"/>
              </w:rPr>
              <w:t>Government</w:t>
            </w:r>
            <w:r w:rsidRPr="007C0E6D">
              <w:rPr>
                <w:b/>
                <w:spacing w:val="-32"/>
                <w:w w:val="95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w w:val="95"/>
                <w:sz w:val="24"/>
                <w:highlight w:val="lightGray"/>
              </w:rPr>
              <w:t>of</w:t>
            </w:r>
            <w:r w:rsidRPr="007C0E6D">
              <w:rPr>
                <w:b/>
                <w:spacing w:val="-32"/>
                <w:w w:val="95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w w:val="95"/>
                <w:sz w:val="24"/>
                <w:highlight w:val="lightGray"/>
              </w:rPr>
              <w:t>Bungoma</w:t>
            </w:r>
            <w:r w:rsidRPr="007C0E6D">
              <w:rPr>
                <w:b/>
                <w:spacing w:val="-31"/>
                <w:w w:val="95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w w:val="95"/>
                <w:sz w:val="24"/>
                <w:highlight w:val="lightGray"/>
              </w:rPr>
              <w:t>trough</w:t>
            </w:r>
            <w:r w:rsidRPr="007C0E6D">
              <w:rPr>
                <w:b/>
                <w:spacing w:val="-31"/>
                <w:w w:val="95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w w:val="95"/>
                <w:sz w:val="24"/>
                <w:highlight w:val="lightGray"/>
              </w:rPr>
              <w:t>the</w:t>
            </w:r>
            <w:r w:rsidRPr="007C0E6D">
              <w:rPr>
                <w:b/>
                <w:spacing w:val="-32"/>
                <w:w w:val="95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w w:val="95"/>
                <w:sz w:val="24"/>
                <w:highlight w:val="lightGray"/>
              </w:rPr>
              <w:t>Department</w:t>
            </w:r>
            <w:r w:rsidRPr="007C0E6D">
              <w:rPr>
                <w:b/>
                <w:spacing w:val="-32"/>
                <w:w w:val="95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w w:val="95"/>
                <w:sz w:val="24"/>
                <w:highlight w:val="lightGray"/>
              </w:rPr>
              <w:t>of</w:t>
            </w:r>
            <w:r w:rsidRPr="007C0E6D">
              <w:rPr>
                <w:b/>
                <w:spacing w:val="-31"/>
                <w:w w:val="95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w w:val="95"/>
                <w:sz w:val="24"/>
                <w:highlight w:val="lightGray"/>
              </w:rPr>
              <w:t xml:space="preserve">Education and Vocational Training </w:t>
            </w:r>
            <w:r w:rsidRPr="007C0E6D">
              <w:rPr>
                <w:b/>
                <w:sz w:val="24"/>
                <w:highlight w:val="lightGray"/>
              </w:rPr>
              <w:t>invites</w:t>
            </w:r>
            <w:r w:rsidRPr="007C0E6D">
              <w:rPr>
                <w:b/>
                <w:spacing w:val="-22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sz w:val="24"/>
                <w:highlight w:val="lightGray"/>
              </w:rPr>
              <w:t>tenders</w:t>
            </w:r>
            <w:r w:rsidRPr="007C0E6D">
              <w:rPr>
                <w:b/>
                <w:spacing w:val="-20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sz w:val="24"/>
                <w:highlight w:val="lightGray"/>
              </w:rPr>
              <w:t>from</w:t>
            </w:r>
            <w:r w:rsidRPr="007C0E6D">
              <w:rPr>
                <w:b/>
                <w:spacing w:val="-21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sz w:val="24"/>
                <w:highlight w:val="lightGray"/>
              </w:rPr>
              <w:t>eligible</w:t>
            </w:r>
            <w:r w:rsidRPr="007C0E6D">
              <w:rPr>
                <w:b/>
                <w:spacing w:val="-19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sz w:val="24"/>
                <w:highlight w:val="lightGray"/>
              </w:rPr>
              <w:t>Contractors to</w:t>
            </w:r>
            <w:r w:rsidRPr="007C0E6D">
              <w:rPr>
                <w:b/>
                <w:spacing w:val="-20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sz w:val="24"/>
                <w:highlight w:val="lightGray"/>
              </w:rPr>
              <w:t>bid</w:t>
            </w:r>
            <w:r w:rsidRPr="007C0E6D">
              <w:rPr>
                <w:b/>
                <w:spacing w:val="-20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sz w:val="24"/>
                <w:highlight w:val="lightGray"/>
              </w:rPr>
              <w:t>for</w:t>
            </w:r>
            <w:r w:rsidRPr="007C0E6D">
              <w:rPr>
                <w:b/>
                <w:spacing w:val="-19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sz w:val="24"/>
                <w:highlight w:val="lightGray"/>
              </w:rPr>
              <w:t>the</w:t>
            </w:r>
            <w:r w:rsidRPr="007C0E6D">
              <w:rPr>
                <w:b/>
                <w:spacing w:val="-19"/>
                <w:sz w:val="24"/>
                <w:highlight w:val="lightGray"/>
              </w:rPr>
              <w:t xml:space="preserve"> </w:t>
            </w:r>
            <w:r w:rsidRPr="007C0E6D">
              <w:rPr>
                <w:b/>
                <w:sz w:val="24"/>
                <w:highlight w:val="lightGray"/>
              </w:rPr>
              <w:t>below tender</w:t>
            </w:r>
          </w:p>
        </w:tc>
      </w:tr>
    </w:tbl>
    <w:p w14:paraId="6D8BAD00" w14:textId="7E3301CA" w:rsidR="007C0E6D" w:rsidRDefault="007C0E6D" w:rsidP="007C0E6D">
      <w:pPr>
        <w:rPr>
          <w:rFonts w:ascii="Times New Roman" w:hAnsi="Times New Roman" w:cs="Times New Roman"/>
        </w:rPr>
      </w:pPr>
      <w:r w:rsidRPr="007C0E6D">
        <w:rPr>
          <w:rFonts w:ascii="Times New Roman" w:hAnsi="Times New Roman" w:cs="Times New Roman"/>
          <w:b/>
        </w:rPr>
        <w:t xml:space="preserve">DATE: </w:t>
      </w:r>
      <w:r w:rsidRPr="007C0E6D">
        <w:rPr>
          <w:rFonts w:ascii="Times New Roman" w:hAnsi="Times New Roman" w:cs="Times New Roman"/>
          <w:b/>
        </w:rPr>
        <w:t>5</w:t>
      </w:r>
      <w:r w:rsidRPr="007C0E6D">
        <w:rPr>
          <w:rFonts w:ascii="Times New Roman" w:hAnsi="Times New Roman" w:cs="Times New Roman"/>
          <w:b/>
          <w:vertAlign w:val="superscript"/>
        </w:rPr>
        <w:t>TH</w:t>
      </w:r>
      <w:r w:rsidRPr="007C0E6D">
        <w:rPr>
          <w:rFonts w:ascii="Times New Roman" w:hAnsi="Times New Roman" w:cs="Times New Roman"/>
          <w:b/>
        </w:rPr>
        <w:t xml:space="preserve"> APRIL</w:t>
      </w:r>
      <w:r w:rsidRPr="007C0E6D">
        <w:rPr>
          <w:rFonts w:ascii="Times New Roman" w:hAnsi="Times New Roman" w:cs="Times New Roman"/>
          <w:b/>
        </w:rPr>
        <w:t xml:space="preserve"> 2024</w:t>
      </w:r>
    </w:p>
    <w:p w14:paraId="2278CBCB" w14:textId="2F43DF7B" w:rsidR="007C0E6D" w:rsidRDefault="007C0E6D" w:rsidP="007C0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0E6D">
        <w:rPr>
          <w:rFonts w:ascii="Times New Roman" w:hAnsi="Times New Roman" w:cs="Times New Roman"/>
        </w:rPr>
        <w:t>PROPOSED CONSTRUCTION OF KIPTUNGURURWO ECDE IN KAPKATENY WARD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BUNGOMA COUNTY -NEGOTIATION NUMBER 14</w:t>
      </w:r>
      <w:r>
        <w:rPr>
          <w:rFonts w:ascii="Times New Roman" w:hAnsi="Times New Roman" w:cs="Times New Roman"/>
        </w:rPr>
        <w:t>79201</w:t>
      </w:r>
      <w:r>
        <w:rPr>
          <w:rFonts w:ascii="Times New Roman" w:hAnsi="Times New Roman" w:cs="Times New Roman"/>
        </w:rPr>
        <w:t>-2023-2024</w:t>
      </w:r>
    </w:p>
    <w:p w14:paraId="0F2EE8B7" w14:textId="77777777" w:rsidR="007C0E6D" w:rsidRDefault="007C0E6D" w:rsidP="007C0E6D">
      <w:pPr>
        <w:pStyle w:val="ListParagraph"/>
        <w:rPr>
          <w:rFonts w:ascii="Times New Roman" w:hAnsi="Times New Roman" w:cs="Times New Roman"/>
        </w:rPr>
      </w:pPr>
    </w:p>
    <w:p w14:paraId="5EA2CAD3" w14:textId="524EB6BD" w:rsidR="007C0E6D" w:rsidRDefault="007C0E6D" w:rsidP="007C0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0E6D">
        <w:rPr>
          <w:rFonts w:ascii="Times New Roman" w:hAnsi="Times New Roman" w:cs="Times New Roman"/>
        </w:rPr>
        <w:t>PROPOSED ERECTION AND COMPLETION WORKS FOR 1 NO CLASSROOM AND 2 NO DOORS PIT LATRINES AT BUNJOSI AND SIRENDE PRIMARY SCHOOL IN MISIKHU WARD</w:t>
      </w:r>
      <w:r>
        <w:rPr>
          <w:rFonts w:ascii="Times New Roman" w:hAnsi="Times New Roman" w:cs="Times New Roman"/>
        </w:rPr>
        <w:t xml:space="preserve"> BUNGOMA COUNTY </w:t>
      </w:r>
      <w:r>
        <w:rPr>
          <w:rFonts w:ascii="Times New Roman" w:hAnsi="Times New Roman" w:cs="Times New Roman"/>
        </w:rPr>
        <w:t xml:space="preserve">NEGOTIATION NUMBER </w:t>
      </w:r>
      <w:r>
        <w:rPr>
          <w:rFonts w:ascii="Times New Roman" w:hAnsi="Times New Roman" w:cs="Times New Roman"/>
        </w:rPr>
        <w:t>1479125</w:t>
      </w:r>
      <w:r>
        <w:rPr>
          <w:rFonts w:ascii="Times New Roman" w:hAnsi="Times New Roman" w:cs="Times New Roman"/>
        </w:rPr>
        <w:t>-2023-2024</w:t>
      </w:r>
    </w:p>
    <w:p w14:paraId="0CDCDD41" w14:textId="77777777" w:rsidR="007C0E6D" w:rsidRPr="007C0E6D" w:rsidRDefault="007C0E6D" w:rsidP="007C0E6D">
      <w:pPr>
        <w:pStyle w:val="ListParagraph"/>
        <w:rPr>
          <w:rFonts w:ascii="Times New Roman" w:hAnsi="Times New Roman" w:cs="Times New Roman"/>
        </w:rPr>
      </w:pPr>
    </w:p>
    <w:p w14:paraId="1CA54F38" w14:textId="77777777" w:rsidR="007C0E6D" w:rsidRPr="007C0E6D" w:rsidRDefault="007C0E6D" w:rsidP="007C0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p w14:paraId="48CD0340" w14:textId="77777777" w:rsidR="007C0E6D" w:rsidRDefault="007C0E6D" w:rsidP="007C0E6D">
      <w:pPr>
        <w:pStyle w:val="ListParagraph"/>
        <w:ind w:left="0"/>
      </w:pPr>
    </w:p>
    <w:p w14:paraId="7C02810B" w14:textId="77777777" w:rsidR="007C0E6D" w:rsidRDefault="007C0E6D" w:rsidP="007C0E6D">
      <w:pPr>
        <w:pStyle w:val="ListParagraph"/>
      </w:pPr>
    </w:p>
    <w:p w14:paraId="457B68FD" w14:textId="77777777" w:rsidR="007C0E6D" w:rsidRDefault="007C0E6D" w:rsidP="007C0E6D"/>
    <w:tbl>
      <w:tblPr>
        <w:tblpPr w:leftFromText="180" w:rightFromText="180" w:vertAnchor="text" w:horzAnchor="margin" w:tblpXSpec="center" w:tblpY="-1361"/>
        <w:tblW w:w="10798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8"/>
      </w:tblGrid>
      <w:tr w:rsidR="007C0E6D" w14:paraId="00C9EB25" w14:textId="77777777" w:rsidTr="007C0E6D">
        <w:trPr>
          <w:trHeight w:val="5460"/>
        </w:trPr>
        <w:tc>
          <w:tcPr>
            <w:tcW w:w="10798" w:type="dxa"/>
            <w:tcBorders>
              <w:top w:val="single" w:sz="12" w:space="0" w:color="000000"/>
              <w:bottom w:val="thinThickMediumGap" w:sz="6" w:space="0" w:color="000000"/>
            </w:tcBorders>
          </w:tcPr>
          <w:p w14:paraId="0BE7616D" w14:textId="77777777" w:rsidR="007C0E6D" w:rsidRDefault="007C0E6D" w:rsidP="003D0176">
            <w:pPr>
              <w:pStyle w:val="TableParagraph"/>
              <w:spacing w:before="99" w:line="360" w:lineRule="auto"/>
              <w:ind w:left="0" w:right="63"/>
              <w:jc w:val="both"/>
              <w:rPr>
                <w:spacing w:val="-25"/>
                <w:w w:val="95"/>
                <w:sz w:val="24"/>
              </w:rPr>
            </w:pPr>
            <w:r>
              <w:rPr>
                <w:w w:val="95"/>
                <w:sz w:val="24"/>
              </w:rPr>
              <w:t>Complete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set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tender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document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containing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detailed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information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may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obtained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downloading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from </w:t>
            </w:r>
            <w:r>
              <w:rPr>
                <w:sz w:val="24"/>
              </w:rPr>
              <w:t xml:space="preserve">the County Government of Bungoma website; </w:t>
            </w:r>
            <w:hyperlink r:id="rId6">
              <w:r>
                <w:rPr>
                  <w:b/>
                  <w:color w:val="085295"/>
                  <w:sz w:val="24"/>
                  <w:u w:val="single" w:color="085295"/>
                </w:rPr>
                <w:t>www.bungoma.go.ke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the IFMIS tender portal; </w:t>
            </w:r>
            <w:hyperlink r:id="rId7">
              <w:r>
                <w:rPr>
                  <w:b/>
                  <w:color w:val="085295"/>
                  <w:w w:val="95"/>
                  <w:sz w:val="24"/>
                  <w:u w:val="single" w:color="085295"/>
                </w:rPr>
                <w:t>www.supplier.treasury.go.ke</w:t>
              </w:r>
              <w:r>
                <w:rPr>
                  <w:b/>
                  <w:color w:val="085295"/>
                  <w:w w:val="95"/>
                  <w:sz w:val="24"/>
                </w:rPr>
                <w:t xml:space="preserve"> </w:t>
              </w:r>
            </w:hyperlink>
            <w:r>
              <w:rPr>
                <w:w w:val="95"/>
                <w:sz w:val="24"/>
              </w:rPr>
              <w:t xml:space="preserve">or PPIP portal; </w:t>
            </w:r>
            <w:hyperlink r:id="rId8">
              <w:r>
                <w:rPr>
                  <w:b/>
                  <w:color w:val="085295"/>
                  <w:w w:val="95"/>
                  <w:sz w:val="24"/>
                  <w:u w:val="single" w:color="085295"/>
                </w:rPr>
                <w:t>www.tenders.go.ke</w:t>
              </w:r>
              <w:r>
                <w:rPr>
                  <w:b/>
                  <w:color w:val="085295"/>
                  <w:w w:val="95"/>
                  <w:sz w:val="24"/>
                </w:rPr>
                <w:t xml:space="preserve"> </w:t>
              </w:r>
            </w:hyperlink>
            <w:r>
              <w:rPr>
                <w:w w:val="95"/>
                <w:sz w:val="24"/>
              </w:rPr>
              <w:t xml:space="preserve">as per the requirements contained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4"/>
                <w:sz w:val="24"/>
                <w:highlight w:val="yellow"/>
              </w:rPr>
              <w:t>Monday  15</w:t>
            </w:r>
            <w:r>
              <w:rPr>
                <w:spacing w:val="-24"/>
                <w:sz w:val="24"/>
                <w:highlight w:val="yellow"/>
                <w:vertAlign w:val="superscript"/>
              </w:rPr>
              <w:t>th</w:t>
            </w:r>
            <w:r>
              <w:rPr>
                <w:spacing w:val="-24"/>
                <w:sz w:val="24"/>
                <w:highlight w:val="yellow"/>
              </w:rPr>
              <w:t xml:space="preserve"> APRIL 2024  </w:t>
            </w:r>
            <w:r>
              <w:rPr>
                <w:b/>
                <w:sz w:val="24"/>
                <w:highlight w:val="yellow"/>
              </w:rPr>
              <w:t>at</w:t>
            </w:r>
            <w:r>
              <w:rPr>
                <w:b/>
                <w:spacing w:val="5"/>
                <w:sz w:val="24"/>
                <w:highlight w:val="yellow"/>
              </w:rPr>
              <w:t xml:space="preserve"> </w:t>
            </w:r>
            <w:r>
              <w:rPr>
                <w:b/>
                <w:sz w:val="24"/>
                <w:highlight w:val="yellow"/>
              </w:rPr>
              <w:t>11:00Am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Local </w:t>
            </w:r>
            <w:r>
              <w:rPr>
                <w:w w:val="95"/>
                <w:sz w:val="24"/>
              </w:rPr>
              <w:t>Time.</w:t>
            </w:r>
            <w:r>
              <w:rPr>
                <w:spacing w:val="-25"/>
                <w:w w:val="95"/>
                <w:sz w:val="24"/>
              </w:rPr>
              <w:t xml:space="preserve"> </w:t>
            </w:r>
          </w:p>
          <w:p w14:paraId="46914CBE" w14:textId="77777777" w:rsidR="007C0E6D" w:rsidRDefault="007C0E6D" w:rsidP="003D0176">
            <w:pPr>
              <w:pStyle w:val="TableParagraph"/>
              <w:spacing w:before="99" w:line="360" w:lineRule="auto"/>
              <w:ind w:left="132" w:right="6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Bids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shall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opened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immediately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thereafter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presence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bidders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their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representative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who </w:t>
            </w:r>
            <w:r>
              <w:rPr>
                <w:sz w:val="24"/>
              </w:rPr>
              <w:t>may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Bungoma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Annex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opposite</w:t>
            </w:r>
            <w:proofErr w:type="gramEnd"/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H.E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Governors</w:t>
            </w:r>
            <w:proofErr w:type="spellEnd"/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office.</w:t>
            </w:r>
          </w:p>
          <w:p w14:paraId="4F39ED10" w14:textId="77777777" w:rsidR="007C0E6D" w:rsidRDefault="007C0E6D" w:rsidP="003D0176">
            <w:pPr>
              <w:pStyle w:val="TableParagraph"/>
              <w:spacing w:before="118" w:line="360" w:lineRule="auto"/>
              <w:ind w:left="132" w:right="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accessing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uploading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tenders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IFMIS </w:t>
            </w:r>
            <w:r>
              <w:rPr>
                <w:w w:val="90"/>
                <w:sz w:val="24"/>
              </w:rPr>
              <w:t>tender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portal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should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contact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IFMIS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Helpdesk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</w:t>
            </w:r>
            <w:proofErr w:type="spellStart"/>
            <w:r>
              <w:rPr>
                <w:w w:val="90"/>
                <w:sz w:val="24"/>
              </w:rPr>
              <w:t>url</w:t>
            </w:r>
            <w:proofErr w:type="spellEnd"/>
            <w:r>
              <w:rPr>
                <w:w w:val="90"/>
                <w:sz w:val="24"/>
              </w:rPr>
              <w:t>;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http:/ifmis.go.ke,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Tel:0800721477/0204801801)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the </w:t>
            </w:r>
            <w:r>
              <w:rPr>
                <w:sz w:val="24"/>
              </w:rPr>
              <w:t>treasury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behind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H.E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Governor’s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 xml:space="preserve">County </w:t>
            </w:r>
            <w:r>
              <w:rPr>
                <w:w w:val="95"/>
                <w:sz w:val="24"/>
              </w:rPr>
              <w:t>Government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Bungoma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assistance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during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official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working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hours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(Monday-Friday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8:00am-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5:00Pm). </w:t>
            </w:r>
          </w:p>
          <w:p w14:paraId="7C48690F" w14:textId="77777777" w:rsidR="007C0E6D" w:rsidRDefault="007C0E6D" w:rsidP="003D0176">
            <w:pPr>
              <w:pStyle w:val="TableParagraph"/>
              <w:spacing w:before="119" w:line="357" w:lineRule="auto"/>
              <w:ind w:left="132" w:right="6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MANUAL SUBMISSIONS </w:t>
            </w:r>
            <w:r>
              <w:rPr>
                <w:sz w:val="24"/>
              </w:rPr>
              <w:t>will not be accepted. All tenders must be submitted through the IFMIS Platform.</w:t>
            </w:r>
          </w:p>
          <w:p w14:paraId="2A4E54C3" w14:textId="77777777" w:rsidR="007C0E6D" w:rsidRDefault="007C0E6D" w:rsidP="003D0176">
            <w:pPr>
              <w:pStyle w:val="TableParagraph"/>
              <w:spacing w:before="70" w:line="279" w:lineRule="exact"/>
              <w:ind w:left="132"/>
              <w:jc w:val="both"/>
              <w:rPr>
                <w:b/>
                <w:w w:val="115"/>
                <w:sz w:val="24"/>
              </w:rPr>
            </w:pPr>
          </w:p>
          <w:p w14:paraId="00F35406" w14:textId="41521C42" w:rsidR="007C0E6D" w:rsidRDefault="007C0E6D" w:rsidP="007C0E6D">
            <w:pPr>
              <w:pStyle w:val="TableParagraph"/>
              <w:spacing w:before="70" w:line="279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 xml:space="preserve">  </w:t>
            </w:r>
            <w:r>
              <w:rPr>
                <w:b/>
                <w:w w:val="115"/>
                <w:sz w:val="24"/>
              </w:rPr>
              <w:t>CHIEF OFFICER</w:t>
            </w:r>
          </w:p>
          <w:p w14:paraId="11EB0921" w14:textId="77777777" w:rsidR="007C0E6D" w:rsidRDefault="007C0E6D" w:rsidP="003D0176">
            <w:pPr>
              <w:pStyle w:val="TableParagraph"/>
              <w:spacing w:before="0"/>
              <w:ind w:left="132"/>
              <w:jc w:val="both"/>
              <w:rPr>
                <w:b/>
                <w:sz w:val="24"/>
              </w:rPr>
            </w:pPr>
            <w:r>
              <w:rPr>
                <w:b/>
                <w:w w:val="120"/>
                <w:sz w:val="24"/>
                <w:u w:val="single"/>
              </w:rPr>
              <w:t>EDUCATION AND VOCATIONAL TRAINING</w:t>
            </w:r>
          </w:p>
        </w:tc>
      </w:tr>
    </w:tbl>
    <w:p w14:paraId="2A7795CB" w14:textId="77777777" w:rsidR="007C0E6D" w:rsidRDefault="007C0E6D" w:rsidP="007C0E6D">
      <w:pPr>
        <w:pStyle w:val="ListParagraph"/>
      </w:pPr>
    </w:p>
    <w:p w14:paraId="48BA4518" w14:textId="77777777" w:rsidR="007C0E6D" w:rsidRDefault="007C0E6D" w:rsidP="007C0E6D">
      <w:pPr>
        <w:pStyle w:val="ListParagraph"/>
      </w:pPr>
    </w:p>
    <w:p w14:paraId="2CF973F9" w14:textId="77777777" w:rsidR="007C0E6D" w:rsidRDefault="007C0E6D" w:rsidP="007C0E6D">
      <w:pPr>
        <w:pStyle w:val="ListParagraph"/>
      </w:pPr>
    </w:p>
    <w:p w14:paraId="78E2F185" w14:textId="77777777" w:rsidR="007C0E6D" w:rsidRDefault="007C0E6D" w:rsidP="007C0E6D"/>
    <w:p w14:paraId="355861E5" w14:textId="77777777" w:rsidR="007C0E6D" w:rsidRDefault="007C0E6D" w:rsidP="007C0E6D">
      <w:pPr>
        <w:pStyle w:val="ListParagraph"/>
      </w:pPr>
    </w:p>
    <w:p w14:paraId="1AB05B4C" w14:textId="77777777" w:rsidR="007C0E6D" w:rsidRDefault="007C0E6D" w:rsidP="007C0E6D"/>
    <w:p w14:paraId="28551054" w14:textId="77777777" w:rsidR="00D71684" w:rsidRDefault="00D71684"/>
    <w:sectPr w:rsidR="00D71684" w:rsidSect="00CA0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A316D"/>
    <w:multiLevelType w:val="multilevel"/>
    <w:tmpl w:val="366A31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23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6D"/>
    <w:rsid w:val="007C0E6D"/>
    <w:rsid w:val="00CA03A5"/>
    <w:rsid w:val="00D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939E"/>
  <w15:chartTrackingRefBased/>
  <w15:docId w15:val="{2DACC9FD-716C-4473-AF7D-0BBD5528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E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C0E6D"/>
    <w:pPr>
      <w:widowControl w:val="0"/>
      <w:autoSpaceDE w:val="0"/>
      <w:autoSpaceDN w:val="0"/>
      <w:spacing w:before="75" w:after="0" w:line="240" w:lineRule="auto"/>
      <w:ind w:left="89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o.k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pplier.treasury.go.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ngoma.go.k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2024-04-05T02:52:00Z</dcterms:created>
  <dcterms:modified xsi:type="dcterms:W3CDTF">2024-04-05T02:58:00Z</dcterms:modified>
</cp:coreProperties>
</file>