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7BCB" w14:textId="77777777" w:rsidR="00D06D6A" w:rsidRPr="007724E0" w:rsidRDefault="00D06D6A" w:rsidP="00D06D6A">
      <w:pPr>
        <w:spacing w:after="0" w:line="240" w:lineRule="auto"/>
        <w:jc w:val="center"/>
        <w:rPr>
          <w:rFonts w:ascii="Constantia" w:hAnsi="Constantia" w:cs="Times New Roman"/>
          <w:b/>
          <w:sz w:val="40"/>
          <w:szCs w:val="40"/>
        </w:rPr>
      </w:pPr>
      <w:r w:rsidRPr="007724E0">
        <w:rPr>
          <w:rFonts w:ascii="Constantia" w:hAnsi="Constantia" w:cs="Times New Roman"/>
          <w:b/>
          <w:sz w:val="40"/>
          <w:szCs w:val="40"/>
        </w:rPr>
        <w:t>COUNTY GOVERNMENT OF BUNGOMA</w:t>
      </w:r>
    </w:p>
    <w:p w14:paraId="702F1148" w14:textId="77777777" w:rsidR="00D06D6A" w:rsidRPr="007724E0" w:rsidRDefault="00D06D6A" w:rsidP="00D06D6A">
      <w:pPr>
        <w:spacing w:after="0" w:line="240" w:lineRule="auto"/>
        <w:jc w:val="center"/>
        <w:rPr>
          <w:rFonts w:ascii="Constantia" w:hAnsi="Constantia" w:cs="Times New Roman"/>
          <w:b/>
          <w:sz w:val="18"/>
          <w:szCs w:val="18"/>
        </w:rPr>
      </w:pPr>
      <w:r w:rsidRPr="007724E0">
        <w:rPr>
          <w:rFonts w:ascii="Constantia" w:hAnsi="Constantia" w:cs="Times New Roman"/>
          <w:b/>
          <w:noProof/>
          <w:sz w:val="18"/>
          <w:szCs w:val="18"/>
        </w:rPr>
        <w:drawing>
          <wp:inline distT="0" distB="0" distL="0" distR="0" wp14:anchorId="23B8B541" wp14:editId="33C77D24">
            <wp:extent cx="819573" cy="856302"/>
            <wp:effectExtent l="0" t="0" r="0" b="1270"/>
            <wp:docPr id="1" name="Picture 2" descr="E:\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county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24038" cy="965448"/>
                    </a:xfrm>
                    <a:prstGeom prst="rect">
                      <a:avLst/>
                    </a:prstGeom>
                    <a:noFill/>
                    <a:ln>
                      <a:noFill/>
                    </a:ln>
                  </pic:spPr>
                </pic:pic>
              </a:graphicData>
            </a:graphic>
          </wp:inline>
        </w:drawing>
      </w:r>
    </w:p>
    <w:p w14:paraId="58B6DEA2" w14:textId="77777777" w:rsidR="00D06D6A" w:rsidRPr="007724E0" w:rsidRDefault="00D06D6A" w:rsidP="00D72198">
      <w:pPr>
        <w:spacing w:before="240" w:after="0" w:line="240" w:lineRule="auto"/>
        <w:jc w:val="center"/>
        <w:rPr>
          <w:rFonts w:ascii="Constantia" w:hAnsi="Constantia" w:cs="Times New Roman"/>
          <w:b/>
          <w:sz w:val="28"/>
          <w:szCs w:val="28"/>
        </w:rPr>
      </w:pPr>
      <w:r w:rsidRPr="007724E0">
        <w:rPr>
          <w:rFonts w:ascii="Constantia" w:hAnsi="Constantia" w:cs="Times New Roman"/>
          <w:b/>
          <w:sz w:val="28"/>
          <w:szCs w:val="28"/>
        </w:rPr>
        <w:t>DEPARTMENT OF PUBLIC SERVICE MANAGEMENT, ADMINISTRATION &amp;ICT</w:t>
      </w:r>
    </w:p>
    <w:p w14:paraId="7A87C0D8" w14:textId="77777777" w:rsidR="00D06D6A" w:rsidRPr="007724E0" w:rsidRDefault="00D06D6A" w:rsidP="00D72198">
      <w:pPr>
        <w:spacing w:line="240" w:lineRule="auto"/>
        <w:jc w:val="center"/>
        <w:rPr>
          <w:rFonts w:ascii="Constantia" w:hAnsi="Constantia" w:cs="Times New Roman"/>
          <w:b/>
          <w:sz w:val="28"/>
          <w:szCs w:val="28"/>
        </w:rPr>
      </w:pPr>
      <w:r w:rsidRPr="007724E0">
        <w:rPr>
          <w:rFonts w:ascii="Constantia" w:hAnsi="Constantia" w:cs="Times New Roman"/>
          <w:b/>
          <w:sz w:val="28"/>
          <w:szCs w:val="28"/>
        </w:rPr>
        <w:t xml:space="preserve">THE SECOND KENYA DEVOLUTION SUPPORT PROGRAMME </w:t>
      </w:r>
    </w:p>
    <w:p w14:paraId="44FE100F" w14:textId="77777777" w:rsidR="002863B8" w:rsidRPr="007724E0" w:rsidRDefault="00D06D6A" w:rsidP="002863B8">
      <w:pPr>
        <w:pBdr>
          <w:bottom w:val="single" w:sz="4" w:space="1" w:color="00B0F0"/>
        </w:pBdr>
        <w:spacing w:after="215" w:line="276" w:lineRule="auto"/>
        <w:ind w:right="89"/>
        <w:jc w:val="center"/>
        <w:rPr>
          <w:rFonts w:ascii="Constantia" w:eastAsia="Calibri" w:hAnsi="Constantia" w:cs="Calibri"/>
        </w:rPr>
      </w:pPr>
      <w:r w:rsidRPr="007724E0">
        <w:rPr>
          <w:rFonts w:ascii="Constantia" w:eastAsia="Trebuchet MS" w:hAnsi="Constantia" w:cs="Calibri"/>
          <w:b/>
        </w:rPr>
        <w:t>BUNGOMA COUNTY ANNUAL INVESTMENT PLAN AND BUDGET 2025/26</w:t>
      </w:r>
    </w:p>
    <w:p w14:paraId="61BAF75F" w14:textId="77777777" w:rsidR="00D06D6A" w:rsidRPr="007724E0" w:rsidRDefault="002863B8" w:rsidP="00D06D6A">
      <w:pPr>
        <w:numPr>
          <w:ilvl w:val="0"/>
          <w:numId w:val="1"/>
        </w:numPr>
        <w:spacing w:after="99" w:line="254" w:lineRule="auto"/>
        <w:ind w:left="360" w:hanging="360"/>
        <w:rPr>
          <w:rFonts w:ascii="Constantia" w:eastAsia="Calibri" w:hAnsi="Constantia" w:cs="Times New Roman"/>
          <w:sz w:val="24"/>
          <w:szCs w:val="24"/>
        </w:rPr>
      </w:pPr>
      <w:r w:rsidRPr="007724E0">
        <w:rPr>
          <w:rFonts w:ascii="Constantia" w:eastAsia="Trebuchet MS" w:hAnsi="Constantia" w:cs="Times New Roman"/>
          <w:b/>
          <w:sz w:val="24"/>
          <w:szCs w:val="24"/>
        </w:rPr>
        <w:t xml:space="preserve">Introduction </w:t>
      </w:r>
    </w:p>
    <w:p w14:paraId="6401ED55" w14:textId="19059045" w:rsidR="005568F3" w:rsidRPr="007724E0" w:rsidRDefault="005568F3" w:rsidP="005568F3">
      <w:pPr>
        <w:widowControl w:val="0"/>
        <w:autoSpaceDE w:val="0"/>
        <w:autoSpaceDN w:val="0"/>
        <w:adjustRightInd w:val="0"/>
        <w:spacing w:line="276" w:lineRule="auto"/>
        <w:jc w:val="both"/>
        <w:rPr>
          <w:rFonts w:ascii="Constantia" w:eastAsia="Calibri" w:hAnsi="Constantia" w:cstheme="minorHAnsi"/>
          <w:sz w:val="24"/>
          <w:szCs w:val="24"/>
          <w:lang w:val="en-GB" w:eastAsia="en-GB"/>
          <w14:ligatures w14:val="standardContextual"/>
        </w:rPr>
      </w:pPr>
      <w:r w:rsidRPr="007724E0">
        <w:rPr>
          <w:rFonts w:ascii="Constantia" w:eastAsia="Calibri" w:hAnsi="Constantia" w:cstheme="minorHAnsi"/>
          <w:sz w:val="24"/>
          <w:szCs w:val="24"/>
          <w:lang w:val="en-GB" w:eastAsia="en-GB"/>
          <w14:ligatures w14:val="standardContextual"/>
        </w:rPr>
        <w:t>The Bungoma County Annual Investment Plan and Budget for the Fiscal Year 2025/2026 under the Kenya Devolution Support Programme II (KDSP II) presents a comprehensive framework for implementing key development initiatives aimed at strengthening devolved governance and enhancing service delivery. This plan aligns with the broader objectives of KDSP II, which focuses on building institutional capacity, improving public financial management, promoting citizen engagement, and fostering inclusive development at the county level. Guided by the County Integrated Development Plan (CIDP) 2023–2027 and national policy priorities, the 2025/26 investment plan outlines prioritized projects and budget allocations that reflect both community needs and strategic development goals. It serves as a critical tool for operationalizing devolution by ensuring that Bungoma County continues to make measurable progress in governance, accountability, and socio-economic transformation.</w:t>
      </w:r>
    </w:p>
    <w:p w14:paraId="5CB0F53D" w14:textId="77777777" w:rsidR="002863B8" w:rsidRPr="007724E0" w:rsidRDefault="002863B8" w:rsidP="002863B8">
      <w:pPr>
        <w:numPr>
          <w:ilvl w:val="0"/>
          <w:numId w:val="1"/>
        </w:numPr>
        <w:spacing w:after="99" w:line="254" w:lineRule="auto"/>
        <w:ind w:left="360" w:hanging="360"/>
        <w:rPr>
          <w:rFonts w:ascii="Constantia" w:eastAsia="Calibri" w:hAnsi="Constantia" w:cs="Times New Roman"/>
        </w:rPr>
      </w:pPr>
      <w:r w:rsidRPr="007724E0">
        <w:rPr>
          <w:rFonts w:ascii="Constantia" w:eastAsia="Trebuchet MS" w:hAnsi="Constantia" w:cs="Times New Roman"/>
          <w:b/>
        </w:rPr>
        <w:t>Context</w:t>
      </w:r>
    </w:p>
    <w:p w14:paraId="7E806678" w14:textId="77777777" w:rsidR="00C656C7" w:rsidRPr="00C656C7" w:rsidRDefault="00C656C7" w:rsidP="00C656C7">
      <w:p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The County Annual Development Plan (CADP) 2025/2026 and the County Integrated Development Plan (CIDP) 2023–2027 outline Bungoma County’s development priorities and provide a roadmap for inclusive and sustainable growth. The main objectives identified in these plans include:</w:t>
      </w:r>
    </w:p>
    <w:p w14:paraId="1EE7FC03" w14:textId="77777777" w:rsidR="00C656C7" w:rsidRPr="00C656C7" w:rsidRDefault="00C656C7" w:rsidP="00C656C7">
      <w:pPr>
        <w:numPr>
          <w:ilvl w:val="0"/>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Improving Access to Quality and Affordable Healthcare</w:t>
      </w:r>
    </w:p>
    <w:p w14:paraId="44BBC0A7"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Expansion and upgrading of health facilities</w:t>
      </w:r>
    </w:p>
    <w:p w14:paraId="71DA9E08"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Equipping health centres with modern medical infrastructure</w:t>
      </w:r>
    </w:p>
    <w:p w14:paraId="6AED912A"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Enhancing preventive and promotive healthcare services</w:t>
      </w:r>
    </w:p>
    <w:p w14:paraId="36E6E6A1" w14:textId="77777777" w:rsidR="00C656C7" w:rsidRPr="00C656C7" w:rsidRDefault="00C656C7" w:rsidP="00C656C7">
      <w:pPr>
        <w:numPr>
          <w:ilvl w:val="0"/>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Promoting Youth Empowerment, Sports, and Talent Development</w:t>
      </w:r>
    </w:p>
    <w:p w14:paraId="532A7765"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lastRenderedPageBreak/>
        <w:t>Investment in sports infrastructure such as stadiums and training centres</w:t>
      </w:r>
    </w:p>
    <w:p w14:paraId="1F332D6B"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Supporting youth talent development and recreational activities</w:t>
      </w:r>
    </w:p>
    <w:p w14:paraId="09621F8A"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Creating employment and income-generating opportunities for young people</w:t>
      </w:r>
    </w:p>
    <w:p w14:paraId="1460B76B" w14:textId="77777777" w:rsidR="00C656C7" w:rsidRPr="00C656C7" w:rsidRDefault="00C656C7" w:rsidP="00C656C7">
      <w:pPr>
        <w:numPr>
          <w:ilvl w:val="0"/>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Enhancing Urban Infrastructure and Security</w:t>
      </w:r>
    </w:p>
    <w:p w14:paraId="5D6945E2"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Installation of streetlights to boost safety and support the night economy</w:t>
      </w:r>
    </w:p>
    <w:p w14:paraId="2AAAC9EB"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Upgrading of roads, markets, and public spaces in urban and trading centres</w:t>
      </w:r>
    </w:p>
    <w:p w14:paraId="7510F58A" w14:textId="77777777" w:rsidR="00C656C7" w:rsidRPr="00C656C7" w:rsidRDefault="00C656C7" w:rsidP="00C656C7">
      <w:pPr>
        <w:numPr>
          <w:ilvl w:val="0"/>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Strengthening Devolved Governance and Public Service Delivery</w:t>
      </w:r>
    </w:p>
    <w:p w14:paraId="26A89FAD"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Improving citizen participation in planning and budgeting</w:t>
      </w:r>
    </w:p>
    <w:p w14:paraId="2E028318"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Enhancing efficiency, transparency, and accountability in service delivery</w:t>
      </w:r>
    </w:p>
    <w:p w14:paraId="316C01FE" w14:textId="77777777" w:rsidR="00C656C7" w:rsidRPr="00C656C7" w:rsidRDefault="00C656C7" w:rsidP="00C656C7">
      <w:pPr>
        <w:numPr>
          <w:ilvl w:val="0"/>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Promoting Equitable and Inclusive Development</w:t>
      </w:r>
    </w:p>
    <w:p w14:paraId="179531B0"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Targeting marginalized areas with basic services and infrastructure</w:t>
      </w:r>
    </w:p>
    <w:p w14:paraId="519FDA32" w14:textId="77777777" w:rsidR="00C656C7" w:rsidRPr="00C656C7" w:rsidRDefault="00C656C7" w:rsidP="00C656C7">
      <w:pPr>
        <w:numPr>
          <w:ilvl w:val="1"/>
          <w:numId w:val="23"/>
        </w:num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Ensuring fair distribution of county resources across all wards and sub-counties</w:t>
      </w:r>
    </w:p>
    <w:p w14:paraId="7C827EE9" w14:textId="77777777" w:rsidR="00C656C7" w:rsidRPr="00C656C7" w:rsidRDefault="00C656C7" w:rsidP="00C656C7">
      <w:pPr>
        <w:spacing w:line="288" w:lineRule="auto"/>
        <w:ind w:right="403"/>
        <w:jc w:val="both"/>
        <w:rPr>
          <w:rFonts w:ascii="Constantia" w:eastAsia="Trebuchet MS" w:hAnsi="Constantia" w:cs="Times New Roman"/>
          <w:iCs/>
          <w:sz w:val="24"/>
          <w:szCs w:val="24"/>
        </w:rPr>
      </w:pPr>
      <w:r w:rsidRPr="00C656C7">
        <w:rPr>
          <w:rFonts w:ascii="Constantia" w:eastAsia="Trebuchet MS" w:hAnsi="Constantia" w:cs="Times New Roman"/>
          <w:iCs/>
          <w:sz w:val="24"/>
          <w:szCs w:val="24"/>
        </w:rPr>
        <w:t>These objectives directly inform the selection of projects under the KDSP II and guide the county’s investment in health, youth development, urban safety, and institutional capacity building.</w:t>
      </w:r>
    </w:p>
    <w:p w14:paraId="4D988EA5" w14:textId="77777777" w:rsidR="00C656C7" w:rsidRPr="00C656C7" w:rsidRDefault="00C656C7" w:rsidP="00C656C7">
      <w:p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In alignment with the objectives outlined in the County Annual Development Plan (CADP) and the County Integrated Development Plan (CIDP) 2023–2027, Bungoma County has made notable progress in implementing key development initiatives across various sectors. The following are some of the activities already undertaken:</w:t>
      </w:r>
    </w:p>
    <w:p w14:paraId="70A529A1" w14:textId="77777777" w:rsidR="00C656C7" w:rsidRPr="00C656C7" w:rsidRDefault="00C656C7" w:rsidP="00C656C7">
      <w:pPr>
        <w:numPr>
          <w:ilvl w:val="0"/>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Health Sector Improvements</w:t>
      </w:r>
    </w:p>
    <w:p w14:paraId="0B3AEF97"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Rehabilitation and expansion of selected health facilities across sub-counties.</w:t>
      </w:r>
    </w:p>
    <w:p w14:paraId="6F062F1F"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Procurement and distribution of medical equipment and essential drugs.</w:t>
      </w:r>
    </w:p>
    <w:p w14:paraId="5B4AAC19"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Recruitment and deployment of healthcare personnel to underserved areas.</w:t>
      </w:r>
    </w:p>
    <w:p w14:paraId="5AB93464" w14:textId="77777777" w:rsidR="00C656C7" w:rsidRPr="00C656C7" w:rsidRDefault="00C656C7" w:rsidP="00C656C7">
      <w:pPr>
        <w:numPr>
          <w:ilvl w:val="0"/>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Youth and Sports Development</w:t>
      </w:r>
    </w:p>
    <w:p w14:paraId="0E1BBD18"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Initiated upgrading works on several sports grounds and mini-stadiums.</w:t>
      </w:r>
    </w:p>
    <w:p w14:paraId="5931F03F"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lastRenderedPageBreak/>
        <w:t>Supported youth empowerment programs including sports tournaments, vocational training, and talent exhibitions.</w:t>
      </w:r>
    </w:p>
    <w:p w14:paraId="6BDA995E" w14:textId="77777777" w:rsidR="00C656C7" w:rsidRPr="00C656C7" w:rsidRDefault="00C656C7" w:rsidP="00C656C7">
      <w:pPr>
        <w:numPr>
          <w:ilvl w:val="0"/>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Urban Infrastructure and Street Lighting</w:t>
      </w:r>
    </w:p>
    <w:p w14:paraId="3C3AAE59"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Installation of streetlights in parts of Bungoma town and select trading centres to improve security and extend business hours.</w:t>
      </w:r>
    </w:p>
    <w:p w14:paraId="323F6845"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Maintenance of existing urban roads and drainage systems to improve mobility and reduce flooding.</w:t>
      </w:r>
    </w:p>
    <w:p w14:paraId="458FF409" w14:textId="77777777" w:rsidR="00C656C7" w:rsidRPr="00C656C7" w:rsidRDefault="00C656C7" w:rsidP="00C656C7">
      <w:pPr>
        <w:numPr>
          <w:ilvl w:val="0"/>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Public Participation and Governance Strengthening</w:t>
      </w:r>
    </w:p>
    <w:p w14:paraId="3E91D65C"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Conducted countywide citizen engagement forums to inform planning and budgeting processes.</w:t>
      </w:r>
    </w:p>
    <w:p w14:paraId="7BD96022"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Operationalized ward-level development committees to support inclusive decision-making.</w:t>
      </w:r>
    </w:p>
    <w:p w14:paraId="5D49FAF3" w14:textId="77777777" w:rsidR="00C656C7" w:rsidRPr="00C656C7" w:rsidRDefault="00C656C7" w:rsidP="00C656C7">
      <w:pPr>
        <w:numPr>
          <w:ilvl w:val="0"/>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Institutional Capacity Building</w:t>
      </w:r>
    </w:p>
    <w:p w14:paraId="7A2D2D31"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Training of county staff on planning, budgeting, procurement, and performance management in line with KDSP II benchmarks.</w:t>
      </w:r>
    </w:p>
    <w:p w14:paraId="322BA6BD" w14:textId="77777777" w:rsidR="00C656C7" w:rsidRPr="00C656C7" w:rsidRDefault="00C656C7" w:rsidP="00C656C7">
      <w:pPr>
        <w:numPr>
          <w:ilvl w:val="1"/>
          <w:numId w:val="24"/>
        </w:num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Deployment of digital systems to improve service delivery and financial management.</w:t>
      </w:r>
    </w:p>
    <w:p w14:paraId="4FA876E7" w14:textId="77777777" w:rsidR="00C656C7" w:rsidRPr="00C656C7" w:rsidRDefault="00C656C7" w:rsidP="00C656C7">
      <w:pPr>
        <w:spacing w:line="288" w:lineRule="auto"/>
        <w:ind w:right="403"/>
        <w:jc w:val="both"/>
        <w:rPr>
          <w:rFonts w:ascii="Constantia" w:eastAsia="Trebuchet MS" w:hAnsi="Constantia" w:cs="Times New Roman"/>
          <w:iCs/>
        </w:rPr>
      </w:pPr>
      <w:r w:rsidRPr="00C656C7">
        <w:rPr>
          <w:rFonts w:ascii="Constantia" w:eastAsia="Trebuchet MS" w:hAnsi="Constantia" w:cs="Times New Roman"/>
          <w:iCs/>
        </w:rPr>
        <w:t>These activities demonstrate the county’s commitment to implementing the CADP and CIDP priorities and lay a strong foundation for the proposed projects in the 2025/2026 financial year and beyond.</w:t>
      </w:r>
    </w:p>
    <w:p w14:paraId="201D6900" w14:textId="77777777" w:rsidR="002863B8" w:rsidRPr="007724E0" w:rsidRDefault="002863B8" w:rsidP="002863B8">
      <w:pPr>
        <w:numPr>
          <w:ilvl w:val="0"/>
          <w:numId w:val="1"/>
        </w:numPr>
        <w:spacing w:after="99" w:line="254" w:lineRule="auto"/>
        <w:ind w:left="360" w:hanging="360"/>
        <w:rPr>
          <w:rFonts w:ascii="Constantia" w:eastAsia="Calibri" w:hAnsi="Constantia" w:cs="Times New Roman"/>
        </w:rPr>
      </w:pPr>
      <w:r w:rsidRPr="007724E0">
        <w:rPr>
          <w:rFonts w:ascii="Constantia" w:eastAsia="Trebuchet MS" w:hAnsi="Constantia" w:cs="Times New Roman"/>
          <w:b/>
        </w:rPr>
        <w:t xml:space="preserve">Investment prioritization </w:t>
      </w:r>
    </w:p>
    <w:p w14:paraId="791EAC92" w14:textId="1EA70946" w:rsidR="007724E0"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The proposed projects reflect key development priorities jointly identified by the County Executive and the County Assembly. They were prioritized based on stakeholder consultations and align with the county’s strategic objectives to improve healthcare infrastructure, promote youth empowerment through sports, and enhance security and economic activity in urban areas through street lighting.</w:t>
      </w:r>
    </w:p>
    <w:p w14:paraId="567F5B98" w14:textId="77777777" w:rsidR="00C656C7" w:rsidRPr="00C656C7" w:rsidRDefault="00C656C7" w:rsidP="00C656C7">
      <w:pPr>
        <w:jc w:val="both"/>
        <w:rPr>
          <w:rFonts w:ascii="Constantia" w:eastAsia="Calibri" w:hAnsi="Constantia" w:cs="Times New Roman"/>
          <w:sz w:val="24"/>
          <w:szCs w:val="24"/>
        </w:rPr>
      </w:pPr>
      <w:r w:rsidRPr="00C656C7">
        <w:rPr>
          <w:rFonts w:ascii="Constantia" w:eastAsia="Calibri" w:hAnsi="Constantia" w:cs="Times New Roman"/>
          <w:sz w:val="24"/>
          <w:szCs w:val="24"/>
        </w:rPr>
        <w:t>During the citizen engagement forums held across various wards and sub-counties, residents raised several key priorities and concerns, which have informed the selection and design of the proposed projects. The main issues raised include:</w:t>
      </w:r>
    </w:p>
    <w:p w14:paraId="6EE9A916" w14:textId="67646AB2" w:rsidR="00C656C7" w:rsidRPr="00C656C7" w:rsidRDefault="00C656C7" w:rsidP="00C656C7">
      <w:pPr>
        <w:numPr>
          <w:ilvl w:val="0"/>
          <w:numId w:val="20"/>
        </w:numPr>
        <w:jc w:val="both"/>
        <w:rPr>
          <w:rFonts w:ascii="Constantia" w:eastAsia="Calibri" w:hAnsi="Constantia" w:cs="Times New Roman"/>
          <w:sz w:val="24"/>
          <w:szCs w:val="24"/>
        </w:rPr>
      </w:pPr>
      <w:r w:rsidRPr="00C656C7">
        <w:rPr>
          <w:rFonts w:ascii="Constantia" w:eastAsia="Calibri" w:hAnsi="Constantia" w:cs="Times New Roman"/>
          <w:sz w:val="24"/>
          <w:szCs w:val="24"/>
        </w:rPr>
        <w:t>Inadequate Health Facilities: Citizens emphasized the need for more accessible and better-equipped health centres, especially in underserved areas, to reduce the burden on referral hospitals and improve access to essential health services.</w:t>
      </w:r>
    </w:p>
    <w:p w14:paraId="1508AD27" w14:textId="40D45C5B" w:rsidR="00C656C7" w:rsidRPr="00C656C7" w:rsidRDefault="00C656C7" w:rsidP="00C656C7">
      <w:pPr>
        <w:numPr>
          <w:ilvl w:val="0"/>
          <w:numId w:val="20"/>
        </w:numPr>
        <w:jc w:val="both"/>
        <w:rPr>
          <w:rFonts w:ascii="Constantia" w:eastAsia="Calibri" w:hAnsi="Constantia" w:cs="Times New Roman"/>
          <w:sz w:val="24"/>
          <w:szCs w:val="24"/>
        </w:rPr>
      </w:pPr>
      <w:r w:rsidRPr="00C656C7">
        <w:rPr>
          <w:rFonts w:ascii="Constantia" w:eastAsia="Calibri" w:hAnsi="Constantia" w:cs="Times New Roman"/>
          <w:sz w:val="24"/>
          <w:szCs w:val="24"/>
        </w:rPr>
        <w:lastRenderedPageBreak/>
        <w:t>Youth Empowerment and Sports Development: Many participants, particularly the youth, called for investment in sports infrastructure such as stadiums to promote talent development, create employment opportunities, and provide safe spaces for recreation.</w:t>
      </w:r>
    </w:p>
    <w:p w14:paraId="08E763E6" w14:textId="36A4BCCB" w:rsidR="00C656C7" w:rsidRPr="00C656C7" w:rsidRDefault="00C656C7" w:rsidP="00C656C7">
      <w:pPr>
        <w:numPr>
          <w:ilvl w:val="0"/>
          <w:numId w:val="20"/>
        </w:numPr>
        <w:jc w:val="both"/>
        <w:rPr>
          <w:rFonts w:ascii="Constantia" w:eastAsia="Calibri" w:hAnsi="Constantia" w:cs="Times New Roman"/>
          <w:sz w:val="24"/>
          <w:szCs w:val="24"/>
        </w:rPr>
      </w:pPr>
      <w:r w:rsidRPr="00C656C7">
        <w:rPr>
          <w:rFonts w:ascii="Constantia" w:eastAsia="Calibri" w:hAnsi="Constantia" w:cs="Times New Roman"/>
          <w:sz w:val="24"/>
          <w:szCs w:val="24"/>
        </w:rPr>
        <w:t xml:space="preserve">Poor Lighting and Insecurity in Urban Areas: Residents from urban and trading </w:t>
      </w:r>
      <w:proofErr w:type="spellStart"/>
      <w:r w:rsidRPr="00C656C7">
        <w:rPr>
          <w:rFonts w:ascii="Constantia" w:eastAsia="Calibri" w:hAnsi="Constantia" w:cs="Times New Roman"/>
          <w:sz w:val="24"/>
          <w:szCs w:val="24"/>
        </w:rPr>
        <w:t>centres</w:t>
      </w:r>
      <w:proofErr w:type="spellEnd"/>
      <w:r w:rsidRPr="00C656C7">
        <w:rPr>
          <w:rFonts w:ascii="Constantia" w:eastAsia="Calibri" w:hAnsi="Constantia" w:cs="Times New Roman"/>
          <w:sz w:val="24"/>
          <w:szCs w:val="24"/>
        </w:rPr>
        <w:t xml:space="preserve"> such as </w:t>
      </w:r>
      <w:proofErr w:type="spellStart"/>
      <w:r w:rsidRPr="00C656C7">
        <w:rPr>
          <w:rFonts w:ascii="Constantia" w:eastAsia="Calibri" w:hAnsi="Constantia" w:cs="Times New Roman"/>
          <w:sz w:val="24"/>
          <w:szCs w:val="24"/>
        </w:rPr>
        <w:t>Lwakhakha</w:t>
      </w:r>
      <w:proofErr w:type="spellEnd"/>
      <w:r w:rsidRPr="00C656C7">
        <w:rPr>
          <w:rFonts w:ascii="Constantia" w:eastAsia="Calibri" w:hAnsi="Constantia" w:cs="Times New Roman"/>
          <w:sz w:val="24"/>
          <w:szCs w:val="24"/>
        </w:rPr>
        <w:t xml:space="preserve">, </w:t>
      </w:r>
      <w:proofErr w:type="spellStart"/>
      <w:r w:rsidRPr="00C656C7">
        <w:rPr>
          <w:rFonts w:ascii="Constantia" w:eastAsia="Calibri" w:hAnsi="Constantia" w:cs="Times New Roman"/>
          <w:sz w:val="24"/>
          <w:szCs w:val="24"/>
        </w:rPr>
        <w:t>Webuye</w:t>
      </w:r>
      <w:proofErr w:type="spellEnd"/>
      <w:r w:rsidRPr="00C656C7">
        <w:rPr>
          <w:rFonts w:ascii="Constantia" w:eastAsia="Calibri" w:hAnsi="Constantia" w:cs="Times New Roman"/>
          <w:sz w:val="24"/>
          <w:szCs w:val="24"/>
        </w:rPr>
        <w:t xml:space="preserve">, and </w:t>
      </w:r>
      <w:proofErr w:type="spellStart"/>
      <w:r w:rsidRPr="00C656C7">
        <w:rPr>
          <w:rFonts w:ascii="Constantia" w:eastAsia="Calibri" w:hAnsi="Constantia" w:cs="Times New Roman"/>
          <w:sz w:val="24"/>
          <w:szCs w:val="24"/>
        </w:rPr>
        <w:t>Bukembe</w:t>
      </w:r>
      <w:proofErr w:type="spellEnd"/>
      <w:r w:rsidRPr="00C656C7">
        <w:rPr>
          <w:rFonts w:ascii="Constantia" w:eastAsia="Calibri" w:hAnsi="Constantia" w:cs="Times New Roman"/>
          <w:sz w:val="24"/>
          <w:szCs w:val="24"/>
        </w:rPr>
        <w:t xml:space="preserve"> highlighted the lack of street lighting as a major contributor to insecurity and limited business operating hours.</w:t>
      </w:r>
    </w:p>
    <w:p w14:paraId="2FF020E8" w14:textId="3053F821" w:rsidR="00C656C7" w:rsidRPr="00C656C7" w:rsidRDefault="00C656C7" w:rsidP="00C656C7">
      <w:pPr>
        <w:numPr>
          <w:ilvl w:val="0"/>
          <w:numId w:val="20"/>
        </w:numPr>
        <w:jc w:val="both"/>
        <w:rPr>
          <w:rFonts w:ascii="Constantia" w:eastAsia="Calibri" w:hAnsi="Constantia" w:cs="Times New Roman"/>
          <w:sz w:val="24"/>
          <w:szCs w:val="24"/>
        </w:rPr>
      </w:pPr>
      <w:r w:rsidRPr="00C656C7">
        <w:rPr>
          <w:rFonts w:ascii="Constantia" w:eastAsia="Calibri" w:hAnsi="Constantia" w:cs="Times New Roman"/>
          <w:sz w:val="24"/>
          <w:szCs w:val="24"/>
        </w:rPr>
        <w:t>Need for Equitable Development: There were calls for fair distribution of development projects across wards and sub-counties, with a focus on addressing historical disparities and marginalized areas.</w:t>
      </w:r>
    </w:p>
    <w:p w14:paraId="2A2B4085" w14:textId="77777777" w:rsidR="00C656C7" w:rsidRPr="00C656C7" w:rsidRDefault="00C656C7" w:rsidP="00C656C7">
      <w:pPr>
        <w:jc w:val="both"/>
        <w:rPr>
          <w:rFonts w:ascii="Constantia" w:eastAsia="Calibri" w:hAnsi="Constantia" w:cs="Times New Roman"/>
          <w:sz w:val="24"/>
          <w:szCs w:val="24"/>
        </w:rPr>
      </w:pPr>
      <w:r w:rsidRPr="00C656C7">
        <w:rPr>
          <w:rFonts w:ascii="Constantia" w:eastAsia="Calibri" w:hAnsi="Constantia" w:cs="Times New Roman"/>
          <w:sz w:val="24"/>
          <w:szCs w:val="24"/>
        </w:rPr>
        <w:t>These citizen inputs have been instrumental in shaping the current investment plan, ensuring that the selected projects are responsive to community needs and aligned with the principles of inclusive and participatory development.</w:t>
      </w:r>
    </w:p>
    <w:p w14:paraId="3B491109" w14:textId="77777777" w:rsidR="00C656C7" w:rsidRPr="00C656C7" w:rsidRDefault="00C656C7" w:rsidP="00C656C7">
      <w:pPr>
        <w:jc w:val="both"/>
        <w:rPr>
          <w:rFonts w:ascii="Constantia" w:eastAsia="Calibri" w:hAnsi="Constantia" w:cs="Times New Roman"/>
          <w:sz w:val="24"/>
          <w:szCs w:val="24"/>
        </w:rPr>
      </w:pPr>
      <w:r w:rsidRPr="00C656C7">
        <w:rPr>
          <w:rFonts w:ascii="Constantia" w:eastAsia="Calibri" w:hAnsi="Constantia" w:cs="Times New Roman"/>
          <w:sz w:val="24"/>
          <w:szCs w:val="24"/>
        </w:rPr>
        <w:t>Following extensive consultations through public participation forums, a broad consensus was reached between citizens, the County Executive, and the County Assembly on the most pressing development needs. After reviewing community inputs alongside available resources and strategic goals, the following priorities were retained for implementation under the Kenya Devolution Support Programme II (KDSP II):</w:t>
      </w:r>
    </w:p>
    <w:p w14:paraId="7D1F5BAF" w14:textId="53003F1C" w:rsidR="00C656C7" w:rsidRPr="00C656C7" w:rsidRDefault="00C656C7" w:rsidP="00C656C7">
      <w:pPr>
        <w:numPr>
          <w:ilvl w:val="0"/>
          <w:numId w:val="22"/>
        </w:numPr>
        <w:tabs>
          <w:tab w:val="clear" w:pos="720"/>
          <w:tab w:val="num" w:pos="567"/>
        </w:tabs>
        <w:ind w:left="567" w:hanging="207"/>
        <w:jc w:val="both"/>
        <w:rPr>
          <w:rFonts w:ascii="Constantia" w:eastAsia="Calibri" w:hAnsi="Constantia" w:cs="Times New Roman"/>
          <w:sz w:val="24"/>
          <w:szCs w:val="24"/>
        </w:rPr>
      </w:pPr>
      <w:r w:rsidRPr="00C656C7">
        <w:rPr>
          <w:rFonts w:ascii="Constantia" w:eastAsia="Calibri" w:hAnsi="Constantia" w:cs="Times New Roman"/>
          <w:sz w:val="24"/>
          <w:szCs w:val="24"/>
        </w:rPr>
        <w:t xml:space="preserve">Installation of Streetlights in </w:t>
      </w:r>
      <w:proofErr w:type="spellStart"/>
      <w:r w:rsidRPr="00C656C7">
        <w:rPr>
          <w:rFonts w:ascii="Constantia" w:eastAsia="Calibri" w:hAnsi="Constantia" w:cs="Times New Roman"/>
          <w:sz w:val="24"/>
          <w:szCs w:val="24"/>
        </w:rPr>
        <w:t>Lwakhakha</w:t>
      </w:r>
      <w:proofErr w:type="spellEnd"/>
      <w:r w:rsidRPr="00C656C7">
        <w:rPr>
          <w:rFonts w:ascii="Constantia" w:eastAsia="Calibri" w:hAnsi="Constantia" w:cs="Times New Roman"/>
          <w:sz w:val="24"/>
          <w:szCs w:val="24"/>
        </w:rPr>
        <w:t xml:space="preserve">, </w:t>
      </w:r>
      <w:proofErr w:type="spellStart"/>
      <w:r w:rsidRPr="00C656C7">
        <w:rPr>
          <w:rFonts w:ascii="Constantia" w:eastAsia="Calibri" w:hAnsi="Constantia" w:cs="Times New Roman"/>
          <w:sz w:val="24"/>
          <w:szCs w:val="24"/>
        </w:rPr>
        <w:t>Webuye</w:t>
      </w:r>
      <w:proofErr w:type="spellEnd"/>
      <w:r w:rsidRPr="00C656C7">
        <w:rPr>
          <w:rFonts w:ascii="Constantia" w:eastAsia="Calibri" w:hAnsi="Constantia" w:cs="Times New Roman"/>
          <w:sz w:val="24"/>
          <w:szCs w:val="24"/>
        </w:rPr>
        <w:t xml:space="preserve">, and </w:t>
      </w:r>
      <w:proofErr w:type="spellStart"/>
      <w:r w:rsidRPr="00C656C7">
        <w:rPr>
          <w:rFonts w:ascii="Constantia" w:eastAsia="Calibri" w:hAnsi="Constantia" w:cs="Times New Roman"/>
          <w:sz w:val="24"/>
          <w:szCs w:val="24"/>
        </w:rPr>
        <w:t>Bukembe</w:t>
      </w:r>
      <w:proofErr w:type="spellEnd"/>
      <w:r w:rsidRPr="00C656C7">
        <w:rPr>
          <w:rFonts w:ascii="Constantia" w:eastAsia="Calibri" w:hAnsi="Constantia" w:cs="Times New Roman"/>
          <w:sz w:val="24"/>
          <w:szCs w:val="24"/>
        </w:rPr>
        <w:t>: Retained to address public concerns around insecurity, promote 24-hour economic activity, and improve safety in busy urban centres.</w:t>
      </w:r>
    </w:p>
    <w:p w14:paraId="370D4B7A" w14:textId="50ADD018" w:rsidR="00C656C7" w:rsidRPr="00C656C7" w:rsidRDefault="00C656C7" w:rsidP="00C656C7">
      <w:pPr>
        <w:numPr>
          <w:ilvl w:val="0"/>
          <w:numId w:val="22"/>
        </w:numPr>
        <w:tabs>
          <w:tab w:val="clear" w:pos="720"/>
          <w:tab w:val="num" w:pos="567"/>
        </w:tabs>
        <w:ind w:left="567" w:hanging="207"/>
        <w:jc w:val="both"/>
        <w:rPr>
          <w:rFonts w:ascii="Constantia" w:eastAsia="Calibri" w:hAnsi="Constantia" w:cs="Times New Roman"/>
          <w:sz w:val="24"/>
          <w:szCs w:val="24"/>
        </w:rPr>
      </w:pPr>
      <w:r w:rsidRPr="00C656C7">
        <w:rPr>
          <w:rFonts w:ascii="Constantia" w:eastAsia="Calibri" w:hAnsi="Constantia" w:cs="Times New Roman"/>
          <w:sz w:val="24"/>
          <w:szCs w:val="24"/>
        </w:rPr>
        <w:t xml:space="preserve">Upgrading of </w:t>
      </w:r>
      <w:proofErr w:type="spellStart"/>
      <w:r w:rsidRPr="00C656C7">
        <w:rPr>
          <w:rFonts w:ascii="Constantia" w:eastAsia="Calibri" w:hAnsi="Constantia" w:cs="Times New Roman"/>
          <w:sz w:val="24"/>
          <w:szCs w:val="24"/>
        </w:rPr>
        <w:t>Amtala</w:t>
      </w:r>
      <w:proofErr w:type="spellEnd"/>
      <w:r w:rsidRPr="00C656C7">
        <w:rPr>
          <w:rFonts w:ascii="Constantia" w:eastAsia="Calibri" w:hAnsi="Constantia" w:cs="Times New Roman"/>
          <w:sz w:val="24"/>
          <w:szCs w:val="24"/>
        </w:rPr>
        <w:t xml:space="preserve"> Stadium: Prioritized based on strong demand from youth groups and community leaders for enhanced sports infrastructure to support talent development and youth empowerment.</w:t>
      </w:r>
    </w:p>
    <w:p w14:paraId="14154763" w14:textId="651E2B68" w:rsidR="00C656C7" w:rsidRPr="00C656C7" w:rsidRDefault="00C656C7" w:rsidP="00C656C7">
      <w:pPr>
        <w:numPr>
          <w:ilvl w:val="0"/>
          <w:numId w:val="22"/>
        </w:numPr>
        <w:tabs>
          <w:tab w:val="clear" w:pos="720"/>
          <w:tab w:val="num" w:pos="567"/>
        </w:tabs>
        <w:ind w:left="567" w:hanging="207"/>
        <w:jc w:val="both"/>
        <w:rPr>
          <w:rFonts w:ascii="Constantia" w:eastAsia="Calibri" w:hAnsi="Constantia" w:cs="Times New Roman"/>
          <w:sz w:val="24"/>
          <w:szCs w:val="24"/>
        </w:rPr>
      </w:pPr>
      <w:r w:rsidRPr="00C656C7">
        <w:rPr>
          <w:rFonts w:ascii="Constantia" w:eastAsia="Calibri" w:hAnsi="Constantia" w:cs="Times New Roman"/>
          <w:sz w:val="24"/>
          <w:szCs w:val="24"/>
        </w:rPr>
        <w:t xml:space="preserve">Construction, Upgrading, and Equipping of </w:t>
      </w:r>
      <w:proofErr w:type="spellStart"/>
      <w:r w:rsidRPr="00C656C7">
        <w:rPr>
          <w:rFonts w:ascii="Constantia" w:eastAsia="Trebuchet MS" w:hAnsi="Constantia" w:cs="Times New Roman"/>
          <w:sz w:val="24"/>
          <w:szCs w:val="24"/>
        </w:rPr>
        <w:t>Makhonge</w:t>
      </w:r>
      <w:proofErr w:type="spellEnd"/>
      <w:r w:rsidRPr="00C656C7">
        <w:rPr>
          <w:rFonts w:ascii="Constantia" w:eastAsia="Trebuchet MS" w:hAnsi="Constantia" w:cs="Times New Roman"/>
          <w:sz w:val="24"/>
          <w:szCs w:val="24"/>
        </w:rPr>
        <w:t xml:space="preserve"> Health Centre; </w:t>
      </w:r>
      <w:proofErr w:type="spellStart"/>
      <w:r w:rsidRPr="00C656C7">
        <w:rPr>
          <w:rFonts w:ascii="Constantia" w:eastAsia="Trebuchet MS" w:hAnsi="Constantia" w:cs="Times New Roman"/>
          <w:sz w:val="24"/>
          <w:szCs w:val="24"/>
        </w:rPr>
        <w:t>Chwele</w:t>
      </w:r>
      <w:proofErr w:type="spellEnd"/>
      <w:r w:rsidRPr="00C656C7">
        <w:rPr>
          <w:rFonts w:ascii="Constantia" w:eastAsia="Trebuchet MS" w:hAnsi="Constantia" w:cs="Times New Roman"/>
          <w:sz w:val="24"/>
          <w:szCs w:val="24"/>
        </w:rPr>
        <w:t xml:space="preserve"> Health Centre; and </w:t>
      </w:r>
      <w:proofErr w:type="spellStart"/>
      <w:r w:rsidRPr="00C656C7">
        <w:rPr>
          <w:rFonts w:ascii="Constantia" w:eastAsia="Trebuchet MS" w:hAnsi="Constantia" w:cs="Times New Roman"/>
          <w:sz w:val="24"/>
          <w:szCs w:val="24"/>
        </w:rPr>
        <w:t>Sinoko</w:t>
      </w:r>
      <w:proofErr w:type="spellEnd"/>
      <w:r w:rsidRPr="00C656C7">
        <w:rPr>
          <w:rFonts w:ascii="Constantia" w:eastAsia="Trebuchet MS" w:hAnsi="Constantia" w:cs="Times New Roman"/>
          <w:sz w:val="24"/>
          <w:szCs w:val="24"/>
        </w:rPr>
        <w:t xml:space="preserve"> Health Centre: </w:t>
      </w:r>
      <w:r w:rsidRPr="00C656C7">
        <w:rPr>
          <w:rFonts w:ascii="Constantia" w:eastAsia="Calibri" w:hAnsi="Constantia" w:cs="Times New Roman"/>
          <w:sz w:val="24"/>
          <w:szCs w:val="24"/>
        </w:rPr>
        <w:t>Retained to respond to urgent citizen calls for improved access to quality healthcare, particularly in remote and underserved areas.</w:t>
      </w:r>
    </w:p>
    <w:p w14:paraId="349F2E8E" w14:textId="1CF5C4AA" w:rsidR="002863B8" w:rsidRPr="00C656C7" w:rsidRDefault="002863B8" w:rsidP="002863B8">
      <w:pPr>
        <w:numPr>
          <w:ilvl w:val="0"/>
          <w:numId w:val="1"/>
        </w:numPr>
        <w:spacing w:after="99" w:line="254" w:lineRule="auto"/>
        <w:ind w:left="360" w:hanging="360"/>
        <w:rPr>
          <w:rFonts w:ascii="Constantia" w:eastAsia="Calibri" w:hAnsi="Constantia" w:cs="Times New Roman"/>
          <w:sz w:val="24"/>
          <w:szCs w:val="24"/>
        </w:rPr>
      </w:pPr>
      <w:r w:rsidRPr="00C656C7">
        <w:rPr>
          <w:rFonts w:ascii="Constantia" w:eastAsia="Trebuchet MS" w:hAnsi="Constantia" w:cs="Times New Roman"/>
          <w:b/>
          <w:sz w:val="24"/>
          <w:szCs w:val="24"/>
        </w:rPr>
        <w:t>County Investment Plan and Budget FY20</w:t>
      </w:r>
      <w:r w:rsidR="007724E0" w:rsidRPr="00C656C7">
        <w:rPr>
          <w:rFonts w:ascii="Constantia" w:eastAsia="Trebuchet MS" w:hAnsi="Constantia" w:cs="Times New Roman"/>
          <w:b/>
          <w:sz w:val="24"/>
          <w:szCs w:val="24"/>
        </w:rPr>
        <w:t>25</w:t>
      </w:r>
      <w:r w:rsidRPr="00C656C7">
        <w:rPr>
          <w:rFonts w:ascii="Constantia" w:eastAsia="Trebuchet MS" w:hAnsi="Constantia" w:cs="Times New Roman"/>
          <w:b/>
          <w:sz w:val="24"/>
          <w:szCs w:val="24"/>
        </w:rPr>
        <w:t>/ 20</w:t>
      </w:r>
      <w:r w:rsidR="007724E0" w:rsidRPr="00C656C7">
        <w:rPr>
          <w:rFonts w:ascii="Constantia" w:eastAsia="Trebuchet MS" w:hAnsi="Constantia" w:cs="Times New Roman"/>
          <w:b/>
          <w:sz w:val="24"/>
          <w:szCs w:val="24"/>
        </w:rPr>
        <w:t>26</w:t>
      </w:r>
    </w:p>
    <w:p w14:paraId="4B5F7C6F" w14:textId="36AE9EDC" w:rsidR="00C656C7" w:rsidRPr="00840A62" w:rsidRDefault="00C656C7" w:rsidP="00C656C7">
      <w:pPr>
        <w:spacing w:before="120" w:after="0" w:line="276" w:lineRule="auto"/>
        <w:rPr>
          <w:rFonts w:ascii="Constantia" w:eastAsia="Trebuchet MS" w:hAnsi="Constantia" w:cs="Times New Roman"/>
          <w:b/>
          <w:bCs/>
          <w:sz w:val="24"/>
          <w:szCs w:val="24"/>
        </w:rPr>
      </w:pPr>
      <w:r w:rsidRPr="00840A62">
        <w:rPr>
          <w:rFonts w:ascii="Constantia" w:eastAsia="Trebuchet MS" w:hAnsi="Constantia" w:cs="Times New Roman"/>
          <w:b/>
          <w:bCs/>
          <w:sz w:val="24"/>
          <w:szCs w:val="24"/>
        </w:rPr>
        <w:t>County Investment Budget FY2025/ 2026</w:t>
      </w:r>
    </w:p>
    <w:tbl>
      <w:tblPr>
        <w:tblStyle w:val="GridTable1Light-Accent12"/>
        <w:tblW w:w="5000" w:type="pct"/>
        <w:tblLook w:val="04A0" w:firstRow="1" w:lastRow="0" w:firstColumn="1" w:lastColumn="0" w:noHBand="0" w:noVBand="1"/>
      </w:tblPr>
      <w:tblGrid>
        <w:gridCol w:w="711"/>
        <w:gridCol w:w="4905"/>
        <w:gridCol w:w="997"/>
        <w:gridCol w:w="1299"/>
        <w:gridCol w:w="1438"/>
      </w:tblGrid>
      <w:tr w:rsidR="00C656C7" w:rsidRPr="00C656C7" w14:paraId="6A263F52" w14:textId="77777777" w:rsidTr="00C656C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30" w:type="pct"/>
            <w:vMerge w:val="restart"/>
            <w:tcBorders>
              <w:top w:val="single" w:sz="4" w:space="0" w:color="7F7F7F"/>
              <w:left w:val="single" w:sz="4" w:space="0" w:color="7F7F7F"/>
              <w:bottom w:val="single" w:sz="4" w:space="0" w:color="7F7F7F"/>
              <w:right w:val="single" w:sz="4" w:space="0" w:color="7F7F7F"/>
            </w:tcBorders>
            <w:hideMark/>
          </w:tcPr>
          <w:p w14:paraId="29359846" w14:textId="77777777" w:rsidR="00C656C7" w:rsidRPr="00C656C7" w:rsidRDefault="00C656C7" w:rsidP="004F7D6F">
            <w:pPr>
              <w:rPr>
                <w:rFonts w:ascii="Constantia" w:hAnsi="Constantia" w:cs="Times New Roman"/>
                <w:sz w:val="22"/>
                <w:szCs w:val="22"/>
              </w:rPr>
            </w:pPr>
            <w:r w:rsidRPr="00C656C7">
              <w:rPr>
                <w:rFonts w:ascii="Constantia" w:eastAsia="Trebuchet MS" w:hAnsi="Constantia" w:cs="Times New Roman"/>
                <w:sz w:val="22"/>
                <w:szCs w:val="22"/>
              </w:rPr>
              <w:t>No.</w:t>
            </w:r>
          </w:p>
        </w:tc>
        <w:tc>
          <w:tcPr>
            <w:tcW w:w="2672" w:type="pct"/>
            <w:vMerge w:val="restart"/>
            <w:tcBorders>
              <w:top w:val="single" w:sz="4" w:space="0" w:color="7F7F7F"/>
              <w:left w:val="single" w:sz="4" w:space="0" w:color="7F7F7F"/>
              <w:bottom w:val="single" w:sz="4" w:space="0" w:color="7F7F7F"/>
              <w:right w:val="single" w:sz="4" w:space="0" w:color="7F7F7F"/>
            </w:tcBorders>
            <w:hideMark/>
          </w:tcPr>
          <w:p w14:paraId="081F8921" w14:textId="77777777" w:rsidR="00C656C7" w:rsidRPr="00C656C7" w:rsidRDefault="00C656C7" w:rsidP="004F7D6F">
            <w:pPr>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Activity</w:t>
            </w:r>
          </w:p>
        </w:tc>
        <w:tc>
          <w:tcPr>
            <w:tcW w:w="1188" w:type="pct"/>
            <w:gridSpan w:val="2"/>
            <w:tcBorders>
              <w:top w:val="single" w:sz="4" w:space="0" w:color="7F7F7F"/>
              <w:left w:val="single" w:sz="4" w:space="0" w:color="7F7F7F"/>
              <w:bottom w:val="single" w:sz="4" w:space="0" w:color="7F7F7F"/>
              <w:right w:val="single" w:sz="4" w:space="0" w:color="7F7F7F"/>
            </w:tcBorders>
            <w:hideMark/>
          </w:tcPr>
          <w:p w14:paraId="3CDC6658" w14:textId="77777777" w:rsidR="00C656C7" w:rsidRPr="00C656C7" w:rsidRDefault="00C656C7" w:rsidP="004F7D6F">
            <w:pPr>
              <w:ind w:right="65"/>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Time frame</w:t>
            </w:r>
          </w:p>
        </w:tc>
        <w:tc>
          <w:tcPr>
            <w:tcW w:w="710" w:type="pct"/>
            <w:tcBorders>
              <w:top w:val="single" w:sz="4" w:space="0" w:color="7F7F7F"/>
              <w:left w:val="single" w:sz="4" w:space="0" w:color="7F7F7F"/>
              <w:bottom w:val="single" w:sz="4" w:space="0" w:color="7F7F7F"/>
              <w:right w:val="single" w:sz="4" w:space="0" w:color="7F7F7F"/>
            </w:tcBorders>
            <w:hideMark/>
          </w:tcPr>
          <w:p w14:paraId="6E4F1003" w14:textId="77777777" w:rsidR="00C656C7" w:rsidRPr="00C656C7" w:rsidRDefault="00C656C7" w:rsidP="004F7D6F">
            <w:pPr>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Budget</w:t>
            </w:r>
          </w:p>
        </w:tc>
      </w:tr>
      <w:tr w:rsidR="00C656C7" w:rsidRPr="00C656C7" w14:paraId="6FB44845" w14:textId="77777777" w:rsidTr="00C656C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30" w:type="pct"/>
            <w:vMerge/>
            <w:tcBorders>
              <w:top w:val="single" w:sz="4" w:space="0" w:color="7F7F7F"/>
              <w:left w:val="single" w:sz="4" w:space="0" w:color="7F7F7F"/>
              <w:bottom w:val="single" w:sz="4" w:space="0" w:color="7F7F7F"/>
              <w:right w:val="single" w:sz="4" w:space="0" w:color="7F7F7F"/>
            </w:tcBorders>
            <w:hideMark/>
          </w:tcPr>
          <w:p w14:paraId="58580CEC" w14:textId="77777777" w:rsidR="00C656C7" w:rsidRPr="00C656C7" w:rsidRDefault="00C656C7" w:rsidP="004F7D6F">
            <w:pPr>
              <w:rPr>
                <w:rFonts w:ascii="Constantia" w:hAnsi="Constantia" w:cs="Times New Roman"/>
                <w:sz w:val="22"/>
                <w:szCs w:val="22"/>
              </w:rPr>
            </w:pPr>
          </w:p>
        </w:tc>
        <w:tc>
          <w:tcPr>
            <w:tcW w:w="2672" w:type="pct"/>
            <w:vMerge/>
            <w:tcBorders>
              <w:top w:val="single" w:sz="4" w:space="0" w:color="7F7F7F"/>
              <w:left w:val="single" w:sz="4" w:space="0" w:color="7F7F7F"/>
              <w:bottom w:val="single" w:sz="4" w:space="0" w:color="7F7F7F"/>
              <w:right w:val="single" w:sz="4" w:space="0" w:color="7F7F7F"/>
            </w:tcBorders>
            <w:hideMark/>
          </w:tcPr>
          <w:p w14:paraId="44F4954C" w14:textId="77777777" w:rsidR="00C656C7" w:rsidRPr="00C656C7" w:rsidRDefault="00C656C7" w:rsidP="004F7D6F">
            <w:pPr>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p>
        </w:tc>
        <w:tc>
          <w:tcPr>
            <w:tcW w:w="545" w:type="pct"/>
            <w:tcBorders>
              <w:top w:val="single" w:sz="4" w:space="0" w:color="7F7F7F"/>
              <w:left w:val="single" w:sz="4" w:space="0" w:color="7F7F7F"/>
              <w:bottom w:val="single" w:sz="4" w:space="0" w:color="7F7F7F"/>
              <w:right w:val="single" w:sz="4" w:space="0" w:color="7F7F7F"/>
            </w:tcBorders>
            <w:hideMark/>
          </w:tcPr>
          <w:p w14:paraId="76105D19" w14:textId="77777777" w:rsidR="00C656C7" w:rsidRPr="00C656C7" w:rsidRDefault="00C656C7" w:rsidP="004F7D6F">
            <w:pPr>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Start date</w:t>
            </w:r>
          </w:p>
        </w:tc>
        <w:tc>
          <w:tcPr>
            <w:tcW w:w="642" w:type="pct"/>
            <w:tcBorders>
              <w:top w:val="single" w:sz="4" w:space="0" w:color="7F7F7F"/>
              <w:left w:val="single" w:sz="4" w:space="0" w:color="7F7F7F"/>
              <w:bottom w:val="single" w:sz="4" w:space="0" w:color="7F7F7F"/>
              <w:right w:val="single" w:sz="4" w:space="0" w:color="7F7F7F"/>
            </w:tcBorders>
            <w:hideMark/>
          </w:tcPr>
          <w:p w14:paraId="6CD075C6" w14:textId="77777777" w:rsidR="00C656C7" w:rsidRPr="00C656C7" w:rsidRDefault="00C656C7" w:rsidP="004F7D6F">
            <w:pPr>
              <w:ind w:left="34" w:right="24"/>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End date</w:t>
            </w:r>
          </w:p>
        </w:tc>
        <w:tc>
          <w:tcPr>
            <w:tcW w:w="710" w:type="pct"/>
            <w:tcBorders>
              <w:top w:val="single" w:sz="4" w:space="0" w:color="7F7F7F"/>
              <w:left w:val="single" w:sz="4" w:space="0" w:color="7F7F7F"/>
              <w:bottom w:val="single" w:sz="4" w:space="0" w:color="7F7F7F"/>
              <w:right w:val="single" w:sz="4" w:space="0" w:color="7F7F7F"/>
            </w:tcBorders>
            <w:hideMark/>
          </w:tcPr>
          <w:p w14:paraId="14432A23" w14:textId="77777777" w:rsidR="00C656C7" w:rsidRPr="00C656C7" w:rsidRDefault="00C656C7" w:rsidP="004F7D6F">
            <w:pPr>
              <w:ind w:right="62"/>
              <w:cnfStyle w:val="100000000000" w:firstRow="1" w:lastRow="0" w:firstColumn="0" w:lastColumn="0" w:oddVBand="0" w:evenVBand="0" w:oddHBand="0" w:evenHBand="0" w:firstRowFirstColumn="0" w:firstRowLastColumn="0" w:lastRowFirstColumn="0" w:lastRowLastColumn="0"/>
              <w:rPr>
                <w:rFonts w:ascii="Constantia" w:hAnsi="Constantia" w:cs="Times New Roman"/>
                <w:sz w:val="22"/>
                <w:szCs w:val="22"/>
              </w:rPr>
            </w:pPr>
          </w:p>
        </w:tc>
      </w:tr>
      <w:tr w:rsidR="00C656C7" w:rsidRPr="00C656C7" w14:paraId="00D68343"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430" w:type="pct"/>
            <w:tcBorders>
              <w:top w:val="single" w:sz="4" w:space="0" w:color="7F7F7F"/>
              <w:left w:val="single" w:sz="4" w:space="0" w:color="7F7F7F"/>
              <w:bottom w:val="single" w:sz="4" w:space="0" w:color="7F7F7F"/>
              <w:right w:val="single" w:sz="4" w:space="0" w:color="7F7F7F"/>
            </w:tcBorders>
          </w:tcPr>
          <w:p w14:paraId="72456AD0" w14:textId="77777777" w:rsidR="00C656C7" w:rsidRPr="00C656C7" w:rsidRDefault="00C656C7" w:rsidP="004F7D6F">
            <w:pPr>
              <w:pStyle w:val="ListParagraph"/>
              <w:numPr>
                <w:ilvl w:val="0"/>
                <w:numId w:val="2"/>
              </w:numPr>
              <w:rPr>
                <w:rFonts w:ascii="Constantia" w:hAnsi="Constantia" w:cs="Times New Roman"/>
                <w:b w:val="0"/>
                <w:bCs w:val="0"/>
                <w:sz w:val="22"/>
                <w:szCs w:val="22"/>
              </w:rPr>
            </w:pPr>
          </w:p>
        </w:tc>
        <w:tc>
          <w:tcPr>
            <w:tcW w:w="2672" w:type="pct"/>
            <w:tcBorders>
              <w:top w:val="single" w:sz="4" w:space="0" w:color="7F7F7F"/>
              <w:left w:val="single" w:sz="4" w:space="0" w:color="7F7F7F"/>
              <w:bottom w:val="single" w:sz="4" w:space="0" w:color="7F7F7F"/>
              <w:right w:val="single" w:sz="4" w:space="0" w:color="7F7F7F"/>
            </w:tcBorders>
            <w:hideMark/>
          </w:tcPr>
          <w:p w14:paraId="6C1F8F31" w14:textId="77777777" w:rsidR="00C656C7" w:rsidRPr="00C656C7" w:rsidRDefault="00C656C7"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 xml:space="preserve">Construction, Upgrading and Equipping of </w:t>
            </w:r>
            <w:proofErr w:type="spellStart"/>
            <w:r w:rsidRPr="00C656C7">
              <w:rPr>
                <w:rFonts w:ascii="Constantia" w:eastAsia="Trebuchet MS" w:hAnsi="Constantia" w:cs="Times New Roman"/>
                <w:sz w:val="22"/>
                <w:szCs w:val="22"/>
              </w:rPr>
              <w:t>Makhonge</w:t>
            </w:r>
            <w:proofErr w:type="spellEnd"/>
            <w:r w:rsidRPr="00C656C7">
              <w:rPr>
                <w:rFonts w:ascii="Constantia" w:eastAsia="Trebuchet MS" w:hAnsi="Constantia" w:cs="Times New Roman"/>
                <w:sz w:val="22"/>
                <w:szCs w:val="22"/>
              </w:rPr>
              <w:t xml:space="preserve"> Health Centre </w:t>
            </w:r>
          </w:p>
        </w:tc>
        <w:tc>
          <w:tcPr>
            <w:tcW w:w="545" w:type="pct"/>
            <w:tcBorders>
              <w:top w:val="single" w:sz="4" w:space="0" w:color="7F7F7F"/>
              <w:left w:val="single" w:sz="4" w:space="0" w:color="7F7F7F"/>
              <w:bottom w:val="single" w:sz="4" w:space="0" w:color="7F7F7F"/>
              <w:right w:val="single" w:sz="4" w:space="0" w:color="7F7F7F"/>
            </w:tcBorders>
            <w:hideMark/>
          </w:tcPr>
          <w:p w14:paraId="11C53EB8"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January, 2026</w:t>
            </w:r>
          </w:p>
        </w:tc>
        <w:tc>
          <w:tcPr>
            <w:tcW w:w="642" w:type="pct"/>
            <w:tcBorders>
              <w:top w:val="single" w:sz="4" w:space="0" w:color="7F7F7F"/>
              <w:left w:val="single" w:sz="4" w:space="0" w:color="7F7F7F"/>
              <w:bottom w:val="single" w:sz="4" w:space="0" w:color="7F7F7F"/>
              <w:right w:val="single" w:sz="4" w:space="0" w:color="7F7F7F"/>
            </w:tcBorders>
            <w:hideMark/>
          </w:tcPr>
          <w:p w14:paraId="5703CC52" w14:textId="77777777" w:rsidR="00C656C7" w:rsidRPr="00C656C7" w:rsidRDefault="00C656C7"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August, 2026</w:t>
            </w:r>
          </w:p>
        </w:tc>
        <w:tc>
          <w:tcPr>
            <w:tcW w:w="710" w:type="pct"/>
            <w:tcBorders>
              <w:top w:val="single" w:sz="4" w:space="0" w:color="7F7F7F"/>
              <w:left w:val="single" w:sz="4" w:space="0" w:color="7F7F7F"/>
              <w:bottom w:val="single" w:sz="4" w:space="0" w:color="7F7F7F"/>
              <w:right w:val="single" w:sz="4" w:space="0" w:color="7F7F7F"/>
            </w:tcBorders>
            <w:hideMark/>
          </w:tcPr>
          <w:p w14:paraId="47C23776"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60,000,000</w:t>
            </w:r>
          </w:p>
        </w:tc>
      </w:tr>
      <w:tr w:rsidR="00C656C7" w:rsidRPr="00C656C7" w14:paraId="4AF16304"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430" w:type="pct"/>
            <w:tcBorders>
              <w:top w:val="single" w:sz="4" w:space="0" w:color="7F7F7F"/>
              <w:left w:val="single" w:sz="4" w:space="0" w:color="7F7F7F"/>
              <w:bottom w:val="single" w:sz="4" w:space="0" w:color="7F7F7F"/>
              <w:right w:val="single" w:sz="4" w:space="0" w:color="7F7F7F"/>
            </w:tcBorders>
          </w:tcPr>
          <w:p w14:paraId="40764934" w14:textId="77777777" w:rsidR="00C656C7" w:rsidRPr="00C656C7" w:rsidRDefault="00C656C7" w:rsidP="004F7D6F">
            <w:pPr>
              <w:pStyle w:val="ListParagraph"/>
              <w:numPr>
                <w:ilvl w:val="0"/>
                <w:numId w:val="2"/>
              </w:numPr>
              <w:rPr>
                <w:rFonts w:ascii="Constantia" w:hAnsi="Constantia" w:cs="Times New Roman"/>
                <w:b w:val="0"/>
                <w:bCs w:val="0"/>
                <w:sz w:val="22"/>
                <w:szCs w:val="22"/>
              </w:rPr>
            </w:pPr>
          </w:p>
        </w:tc>
        <w:tc>
          <w:tcPr>
            <w:tcW w:w="2672" w:type="pct"/>
            <w:tcBorders>
              <w:top w:val="single" w:sz="4" w:space="0" w:color="7F7F7F"/>
              <w:left w:val="single" w:sz="4" w:space="0" w:color="7F7F7F"/>
              <w:bottom w:val="single" w:sz="4" w:space="0" w:color="7F7F7F"/>
              <w:right w:val="single" w:sz="4" w:space="0" w:color="7F7F7F"/>
            </w:tcBorders>
            <w:hideMark/>
          </w:tcPr>
          <w:p w14:paraId="14E31BA6" w14:textId="77777777" w:rsidR="00C656C7" w:rsidRPr="00C656C7" w:rsidRDefault="00C656C7"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 xml:space="preserve">Construction Upgrading of Health Facilities at </w:t>
            </w:r>
            <w:proofErr w:type="spellStart"/>
            <w:r w:rsidRPr="00C656C7">
              <w:rPr>
                <w:rFonts w:ascii="Constantia" w:eastAsia="Trebuchet MS" w:hAnsi="Constantia" w:cs="Times New Roman"/>
                <w:sz w:val="22"/>
                <w:szCs w:val="22"/>
              </w:rPr>
              <w:t>Chwele</w:t>
            </w:r>
            <w:proofErr w:type="spellEnd"/>
            <w:r w:rsidRPr="00C656C7">
              <w:rPr>
                <w:rFonts w:ascii="Constantia" w:eastAsia="Trebuchet MS" w:hAnsi="Constantia" w:cs="Times New Roman"/>
                <w:sz w:val="22"/>
                <w:szCs w:val="22"/>
              </w:rPr>
              <w:t xml:space="preserve"> Health Centre</w:t>
            </w:r>
          </w:p>
        </w:tc>
        <w:tc>
          <w:tcPr>
            <w:tcW w:w="545" w:type="pct"/>
            <w:tcBorders>
              <w:top w:val="single" w:sz="4" w:space="0" w:color="7F7F7F"/>
              <w:left w:val="single" w:sz="4" w:space="0" w:color="7F7F7F"/>
              <w:bottom w:val="single" w:sz="4" w:space="0" w:color="7F7F7F"/>
              <w:right w:val="single" w:sz="4" w:space="0" w:color="7F7F7F"/>
            </w:tcBorders>
            <w:hideMark/>
          </w:tcPr>
          <w:p w14:paraId="67A86061"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January, 2026</w:t>
            </w:r>
          </w:p>
        </w:tc>
        <w:tc>
          <w:tcPr>
            <w:tcW w:w="642" w:type="pct"/>
            <w:tcBorders>
              <w:top w:val="single" w:sz="4" w:space="0" w:color="7F7F7F"/>
              <w:left w:val="single" w:sz="4" w:space="0" w:color="7F7F7F"/>
              <w:bottom w:val="single" w:sz="4" w:space="0" w:color="7F7F7F"/>
              <w:right w:val="single" w:sz="4" w:space="0" w:color="7F7F7F"/>
            </w:tcBorders>
            <w:hideMark/>
          </w:tcPr>
          <w:p w14:paraId="41866877"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August, 2026</w:t>
            </w:r>
          </w:p>
        </w:tc>
        <w:tc>
          <w:tcPr>
            <w:tcW w:w="710" w:type="pct"/>
            <w:tcBorders>
              <w:top w:val="single" w:sz="4" w:space="0" w:color="7F7F7F"/>
              <w:left w:val="single" w:sz="4" w:space="0" w:color="7F7F7F"/>
              <w:bottom w:val="single" w:sz="4" w:space="0" w:color="7F7F7F"/>
              <w:right w:val="single" w:sz="4" w:space="0" w:color="7F7F7F"/>
            </w:tcBorders>
            <w:hideMark/>
          </w:tcPr>
          <w:p w14:paraId="5C628767"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50,000,000</w:t>
            </w:r>
          </w:p>
        </w:tc>
      </w:tr>
      <w:tr w:rsidR="00C656C7" w:rsidRPr="00C656C7" w14:paraId="271BC11F"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430" w:type="pct"/>
            <w:tcBorders>
              <w:top w:val="single" w:sz="4" w:space="0" w:color="7F7F7F"/>
              <w:left w:val="single" w:sz="4" w:space="0" w:color="7F7F7F"/>
              <w:bottom w:val="single" w:sz="4" w:space="0" w:color="7F7F7F"/>
              <w:right w:val="single" w:sz="4" w:space="0" w:color="7F7F7F"/>
            </w:tcBorders>
          </w:tcPr>
          <w:p w14:paraId="2970802C" w14:textId="77777777" w:rsidR="00C656C7" w:rsidRPr="00C656C7" w:rsidRDefault="00C656C7" w:rsidP="004F7D6F">
            <w:pPr>
              <w:pStyle w:val="ListParagraph"/>
              <w:numPr>
                <w:ilvl w:val="0"/>
                <w:numId w:val="2"/>
              </w:numPr>
              <w:rPr>
                <w:rFonts w:ascii="Constantia" w:hAnsi="Constantia" w:cs="Times New Roman"/>
                <w:b w:val="0"/>
                <w:bCs w:val="0"/>
                <w:sz w:val="22"/>
                <w:szCs w:val="22"/>
              </w:rPr>
            </w:pPr>
          </w:p>
        </w:tc>
        <w:tc>
          <w:tcPr>
            <w:tcW w:w="2672" w:type="pct"/>
            <w:tcBorders>
              <w:top w:val="single" w:sz="4" w:space="0" w:color="7F7F7F"/>
              <w:left w:val="single" w:sz="4" w:space="0" w:color="7F7F7F"/>
              <w:bottom w:val="single" w:sz="4" w:space="0" w:color="7F7F7F"/>
              <w:right w:val="single" w:sz="4" w:space="0" w:color="7F7F7F"/>
            </w:tcBorders>
          </w:tcPr>
          <w:p w14:paraId="5BF1EB27" w14:textId="77777777" w:rsidR="00C656C7" w:rsidRPr="00C656C7" w:rsidRDefault="00C656C7" w:rsidP="004F7D6F">
            <w:pPr>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sz w:val="22"/>
                <w:szCs w:val="22"/>
              </w:rPr>
            </w:pPr>
            <w:r w:rsidRPr="00C656C7">
              <w:rPr>
                <w:rFonts w:ascii="Constantia" w:eastAsia="Trebuchet MS" w:hAnsi="Constantia" w:cs="Times New Roman"/>
                <w:sz w:val="22"/>
                <w:szCs w:val="22"/>
              </w:rPr>
              <w:t xml:space="preserve">Construction Upgrading of Health Facilities at </w:t>
            </w:r>
            <w:proofErr w:type="spellStart"/>
            <w:r w:rsidRPr="00C656C7">
              <w:rPr>
                <w:rFonts w:ascii="Constantia" w:eastAsia="Trebuchet MS" w:hAnsi="Constantia" w:cs="Times New Roman"/>
                <w:sz w:val="22"/>
                <w:szCs w:val="22"/>
              </w:rPr>
              <w:t>Sinoko</w:t>
            </w:r>
            <w:proofErr w:type="spellEnd"/>
            <w:r w:rsidRPr="00C656C7">
              <w:rPr>
                <w:rFonts w:ascii="Constantia" w:eastAsia="Trebuchet MS" w:hAnsi="Constantia" w:cs="Times New Roman"/>
                <w:sz w:val="22"/>
                <w:szCs w:val="22"/>
              </w:rPr>
              <w:t xml:space="preserve"> Health Centre</w:t>
            </w:r>
          </w:p>
        </w:tc>
        <w:tc>
          <w:tcPr>
            <w:tcW w:w="545" w:type="pct"/>
            <w:tcBorders>
              <w:top w:val="single" w:sz="4" w:space="0" w:color="7F7F7F"/>
              <w:left w:val="single" w:sz="4" w:space="0" w:color="7F7F7F"/>
              <w:bottom w:val="single" w:sz="4" w:space="0" w:color="7F7F7F"/>
              <w:right w:val="single" w:sz="4" w:space="0" w:color="7F7F7F"/>
            </w:tcBorders>
          </w:tcPr>
          <w:p w14:paraId="6AD728D5"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sz w:val="22"/>
                <w:szCs w:val="22"/>
              </w:rPr>
            </w:pPr>
            <w:r w:rsidRPr="00C656C7">
              <w:rPr>
                <w:rFonts w:ascii="Constantia" w:eastAsia="Trebuchet MS" w:hAnsi="Constantia" w:cs="Times New Roman"/>
                <w:sz w:val="22"/>
                <w:szCs w:val="22"/>
              </w:rPr>
              <w:t>January, 2026</w:t>
            </w:r>
          </w:p>
        </w:tc>
        <w:tc>
          <w:tcPr>
            <w:tcW w:w="642" w:type="pct"/>
            <w:tcBorders>
              <w:top w:val="single" w:sz="4" w:space="0" w:color="7F7F7F"/>
              <w:left w:val="single" w:sz="4" w:space="0" w:color="7F7F7F"/>
              <w:bottom w:val="single" w:sz="4" w:space="0" w:color="7F7F7F"/>
              <w:right w:val="single" w:sz="4" w:space="0" w:color="7F7F7F"/>
            </w:tcBorders>
          </w:tcPr>
          <w:p w14:paraId="5B466245"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sz w:val="22"/>
                <w:szCs w:val="22"/>
              </w:rPr>
            </w:pPr>
            <w:r w:rsidRPr="00C656C7">
              <w:rPr>
                <w:rFonts w:ascii="Constantia" w:eastAsia="Trebuchet MS" w:hAnsi="Constantia" w:cs="Times New Roman"/>
                <w:sz w:val="22"/>
                <w:szCs w:val="22"/>
              </w:rPr>
              <w:t>August, 2026</w:t>
            </w:r>
          </w:p>
        </w:tc>
        <w:tc>
          <w:tcPr>
            <w:tcW w:w="710" w:type="pct"/>
            <w:tcBorders>
              <w:top w:val="single" w:sz="4" w:space="0" w:color="7F7F7F"/>
              <w:left w:val="single" w:sz="4" w:space="0" w:color="7F7F7F"/>
              <w:bottom w:val="single" w:sz="4" w:space="0" w:color="7F7F7F"/>
              <w:right w:val="single" w:sz="4" w:space="0" w:color="7F7F7F"/>
            </w:tcBorders>
          </w:tcPr>
          <w:p w14:paraId="3634EAAD"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sz w:val="22"/>
                <w:szCs w:val="22"/>
              </w:rPr>
            </w:pPr>
            <w:r w:rsidRPr="00C656C7">
              <w:rPr>
                <w:rFonts w:ascii="Constantia" w:eastAsia="Trebuchet MS" w:hAnsi="Constantia" w:cs="Times New Roman"/>
                <w:sz w:val="22"/>
                <w:szCs w:val="22"/>
              </w:rPr>
              <w:t>50,000,000</w:t>
            </w:r>
          </w:p>
        </w:tc>
      </w:tr>
      <w:tr w:rsidR="00C656C7" w:rsidRPr="00C656C7" w14:paraId="04D8D1D6"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430" w:type="pct"/>
            <w:tcBorders>
              <w:top w:val="single" w:sz="4" w:space="0" w:color="7F7F7F"/>
              <w:left w:val="single" w:sz="4" w:space="0" w:color="7F7F7F"/>
              <w:bottom w:val="single" w:sz="4" w:space="0" w:color="7F7F7F"/>
              <w:right w:val="single" w:sz="4" w:space="0" w:color="7F7F7F"/>
            </w:tcBorders>
          </w:tcPr>
          <w:p w14:paraId="6ECC86AB" w14:textId="77777777" w:rsidR="00C656C7" w:rsidRPr="00C656C7" w:rsidRDefault="00C656C7" w:rsidP="004F7D6F">
            <w:pPr>
              <w:pStyle w:val="ListParagraph"/>
              <w:numPr>
                <w:ilvl w:val="0"/>
                <w:numId w:val="2"/>
              </w:numPr>
              <w:rPr>
                <w:rFonts w:ascii="Constantia" w:hAnsi="Constantia" w:cs="Times New Roman"/>
                <w:b w:val="0"/>
                <w:bCs w:val="0"/>
                <w:sz w:val="22"/>
                <w:szCs w:val="22"/>
              </w:rPr>
            </w:pPr>
          </w:p>
        </w:tc>
        <w:tc>
          <w:tcPr>
            <w:tcW w:w="2672" w:type="pct"/>
            <w:tcBorders>
              <w:top w:val="single" w:sz="4" w:space="0" w:color="7F7F7F"/>
              <w:left w:val="single" w:sz="4" w:space="0" w:color="7F7F7F"/>
              <w:bottom w:val="single" w:sz="4" w:space="0" w:color="7F7F7F"/>
              <w:right w:val="single" w:sz="4" w:space="0" w:color="7F7F7F"/>
            </w:tcBorders>
            <w:hideMark/>
          </w:tcPr>
          <w:p w14:paraId="3757481B"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 xml:space="preserve">Upgrading of </w:t>
            </w:r>
            <w:proofErr w:type="spellStart"/>
            <w:r w:rsidRPr="00C656C7">
              <w:rPr>
                <w:rFonts w:ascii="Constantia" w:eastAsia="Trebuchet MS" w:hAnsi="Constantia" w:cs="Times New Roman"/>
                <w:sz w:val="22"/>
                <w:szCs w:val="22"/>
              </w:rPr>
              <w:t>Amtala</w:t>
            </w:r>
            <w:proofErr w:type="spellEnd"/>
            <w:r w:rsidRPr="00C656C7">
              <w:rPr>
                <w:rFonts w:ascii="Constantia" w:eastAsia="Trebuchet MS" w:hAnsi="Constantia" w:cs="Times New Roman"/>
                <w:sz w:val="22"/>
                <w:szCs w:val="22"/>
              </w:rPr>
              <w:t xml:space="preserve"> </w:t>
            </w:r>
            <w:proofErr w:type="spellStart"/>
            <w:r w:rsidRPr="00C656C7">
              <w:rPr>
                <w:rFonts w:ascii="Constantia" w:eastAsia="Trebuchet MS" w:hAnsi="Constantia" w:cs="Times New Roman"/>
                <w:sz w:val="22"/>
                <w:szCs w:val="22"/>
              </w:rPr>
              <w:t>Staduim</w:t>
            </w:r>
            <w:proofErr w:type="spellEnd"/>
            <w:r w:rsidRPr="00C656C7">
              <w:rPr>
                <w:rFonts w:ascii="Constantia" w:eastAsia="Trebuchet MS" w:hAnsi="Constantia" w:cs="Times New Roman"/>
                <w:sz w:val="22"/>
                <w:szCs w:val="22"/>
              </w:rPr>
              <w:t xml:space="preserve">  </w:t>
            </w:r>
          </w:p>
        </w:tc>
        <w:tc>
          <w:tcPr>
            <w:tcW w:w="545" w:type="pct"/>
            <w:tcBorders>
              <w:top w:val="single" w:sz="4" w:space="0" w:color="7F7F7F"/>
              <w:left w:val="single" w:sz="4" w:space="0" w:color="7F7F7F"/>
              <w:bottom w:val="single" w:sz="4" w:space="0" w:color="7F7F7F"/>
              <w:right w:val="single" w:sz="4" w:space="0" w:color="7F7F7F"/>
            </w:tcBorders>
            <w:hideMark/>
          </w:tcPr>
          <w:p w14:paraId="2A76028F"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January, 2026</w:t>
            </w:r>
          </w:p>
        </w:tc>
        <w:tc>
          <w:tcPr>
            <w:tcW w:w="642" w:type="pct"/>
            <w:tcBorders>
              <w:top w:val="single" w:sz="4" w:space="0" w:color="7F7F7F"/>
              <w:left w:val="single" w:sz="4" w:space="0" w:color="7F7F7F"/>
              <w:bottom w:val="single" w:sz="4" w:space="0" w:color="7F7F7F"/>
              <w:right w:val="single" w:sz="4" w:space="0" w:color="7F7F7F"/>
            </w:tcBorders>
            <w:hideMark/>
          </w:tcPr>
          <w:p w14:paraId="0C4CFE1F" w14:textId="77777777" w:rsidR="00C656C7" w:rsidRPr="00C656C7" w:rsidRDefault="00C656C7"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September, 2026</w:t>
            </w:r>
          </w:p>
        </w:tc>
        <w:tc>
          <w:tcPr>
            <w:tcW w:w="710" w:type="pct"/>
            <w:tcBorders>
              <w:top w:val="single" w:sz="4" w:space="0" w:color="7F7F7F"/>
              <w:left w:val="single" w:sz="4" w:space="0" w:color="7F7F7F"/>
              <w:bottom w:val="single" w:sz="4" w:space="0" w:color="7F7F7F"/>
              <w:right w:val="single" w:sz="4" w:space="0" w:color="7F7F7F"/>
            </w:tcBorders>
            <w:hideMark/>
          </w:tcPr>
          <w:p w14:paraId="00BD9A65"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100,000,000</w:t>
            </w:r>
          </w:p>
        </w:tc>
      </w:tr>
      <w:tr w:rsidR="00C656C7" w:rsidRPr="00C656C7" w14:paraId="5C3DAD68"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430" w:type="pct"/>
            <w:tcBorders>
              <w:top w:val="single" w:sz="4" w:space="0" w:color="7F7F7F"/>
              <w:left w:val="single" w:sz="4" w:space="0" w:color="7F7F7F"/>
              <w:bottom w:val="single" w:sz="4" w:space="0" w:color="7F7F7F"/>
              <w:right w:val="single" w:sz="4" w:space="0" w:color="7F7F7F"/>
            </w:tcBorders>
          </w:tcPr>
          <w:p w14:paraId="0CF6BA9D" w14:textId="77777777" w:rsidR="00C656C7" w:rsidRPr="00C656C7" w:rsidRDefault="00C656C7" w:rsidP="004F7D6F">
            <w:pPr>
              <w:pStyle w:val="ListParagraph"/>
              <w:numPr>
                <w:ilvl w:val="0"/>
                <w:numId w:val="2"/>
              </w:numPr>
              <w:rPr>
                <w:rFonts w:ascii="Constantia" w:hAnsi="Constantia" w:cs="Times New Roman"/>
                <w:b w:val="0"/>
                <w:bCs w:val="0"/>
                <w:sz w:val="22"/>
                <w:szCs w:val="22"/>
              </w:rPr>
            </w:pPr>
          </w:p>
        </w:tc>
        <w:tc>
          <w:tcPr>
            <w:tcW w:w="2672" w:type="pct"/>
            <w:tcBorders>
              <w:top w:val="single" w:sz="4" w:space="0" w:color="7F7F7F"/>
              <w:left w:val="single" w:sz="4" w:space="0" w:color="7F7F7F"/>
              <w:bottom w:val="single" w:sz="4" w:space="0" w:color="7F7F7F"/>
              <w:right w:val="single" w:sz="4" w:space="0" w:color="7F7F7F"/>
            </w:tcBorders>
            <w:hideMark/>
          </w:tcPr>
          <w:p w14:paraId="7061DD06"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 xml:space="preserve">Installation of streetlights – </w:t>
            </w:r>
            <w:proofErr w:type="spellStart"/>
            <w:r w:rsidRPr="00C656C7">
              <w:rPr>
                <w:rFonts w:ascii="Constantia" w:eastAsia="Trebuchet MS" w:hAnsi="Constantia" w:cs="Times New Roman"/>
                <w:sz w:val="22"/>
                <w:szCs w:val="22"/>
              </w:rPr>
              <w:t>Lwakhakha</w:t>
            </w:r>
            <w:proofErr w:type="spellEnd"/>
            <w:r w:rsidRPr="00C656C7">
              <w:rPr>
                <w:rFonts w:ascii="Constantia" w:eastAsia="Trebuchet MS" w:hAnsi="Constantia" w:cs="Times New Roman"/>
                <w:sz w:val="22"/>
                <w:szCs w:val="22"/>
              </w:rPr>
              <w:t xml:space="preserve">, </w:t>
            </w:r>
            <w:proofErr w:type="spellStart"/>
            <w:r w:rsidRPr="00C656C7">
              <w:rPr>
                <w:rFonts w:ascii="Constantia" w:eastAsia="Trebuchet MS" w:hAnsi="Constantia" w:cs="Times New Roman"/>
                <w:sz w:val="22"/>
                <w:szCs w:val="22"/>
              </w:rPr>
              <w:t>Webuye</w:t>
            </w:r>
            <w:proofErr w:type="spellEnd"/>
            <w:r w:rsidRPr="00C656C7">
              <w:rPr>
                <w:rFonts w:ascii="Constantia" w:eastAsia="Trebuchet MS" w:hAnsi="Constantia" w:cs="Times New Roman"/>
                <w:sz w:val="22"/>
                <w:szCs w:val="22"/>
              </w:rPr>
              <w:t xml:space="preserve"> and </w:t>
            </w:r>
            <w:proofErr w:type="spellStart"/>
            <w:r w:rsidRPr="00C656C7">
              <w:rPr>
                <w:rFonts w:ascii="Constantia" w:eastAsia="Trebuchet MS" w:hAnsi="Constantia" w:cs="Times New Roman"/>
                <w:sz w:val="22"/>
                <w:szCs w:val="22"/>
              </w:rPr>
              <w:t>Bukembe</w:t>
            </w:r>
            <w:proofErr w:type="spellEnd"/>
          </w:p>
        </w:tc>
        <w:tc>
          <w:tcPr>
            <w:tcW w:w="545" w:type="pct"/>
            <w:tcBorders>
              <w:top w:val="single" w:sz="4" w:space="0" w:color="7F7F7F"/>
              <w:left w:val="single" w:sz="4" w:space="0" w:color="7F7F7F"/>
              <w:bottom w:val="single" w:sz="4" w:space="0" w:color="7F7F7F"/>
              <w:right w:val="single" w:sz="4" w:space="0" w:color="7F7F7F"/>
            </w:tcBorders>
            <w:hideMark/>
          </w:tcPr>
          <w:p w14:paraId="756934C1"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January, 2026</w:t>
            </w:r>
          </w:p>
        </w:tc>
        <w:tc>
          <w:tcPr>
            <w:tcW w:w="642" w:type="pct"/>
            <w:tcBorders>
              <w:top w:val="single" w:sz="4" w:space="0" w:color="7F7F7F"/>
              <w:left w:val="single" w:sz="4" w:space="0" w:color="7F7F7F"/>
              <w:bottom w:val="single" w:sz="4" w:space="0" w:color="7F7F7F"/>
              <w:right w:val="single" w:sz="4" w:space="0" w:color="7F7F7F"/>
            </w:tcBorders>
            <w:hideMark/>
          </w:tcPr>
          <w:p w14:paraId="6019D303" w14:textId="77777777" w:rsidR="00C656C7" w:rsidRPr="00C656C7" w:rsidRDefault="00C656C7"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June, 2026</w:t>
            </w:r>
          </w:p>
        </w:tc>
        <w:tc>
          <w:tcPr>
            <w:tcW w:w="710" w:type="pct"/>
            <w:tcBorders>
              <w:top w:val="single" w:sz="4" w:space="0" w:color="7F7F7F"/>
              <w:left w:val="single" w:sz="4" w:space="0" w:color="7F7F7F"/>
              <w:bottom w:val="single" w:sz="4" w:space="0" w:color="7F7F7F"/>
              <w:right w:val="single" w:sz="4" w:space="0" w:color="7F7F7F"/>
            </w:tcBorders>
            <w:hideMark/>
          </w:tcPr>
          <w:p w14:paraId="59C10084"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2"/>
                <w:szCs w:val="22"/>
              </w:rPr>
            </w:pPr>
            <w:r w:rsidRPr="00C656C7">
              <w:rPr>
                <w:rFonts w:ascii="Constantia" w:eastAsia="Trebuchet MS" w:hAnsi="Constantia" w:cs="Times New Roman"/>
                <w:sz w:val="22"/>
                <w:szCs w:val="22"/>
              </w:rPr>
              <w:t xml:space="preserve"> 70,000,000</w:t>
            </w:r>
          </w:p>
        </w:tc>
      </w:tr>
      <w:tr w:rsidR="00C656C7" w:rsidRPr="00C656C7" w14:paraId="5E20546F" w14:textId="77777777" w:rsidTr="004F7D6F">
        <w:trPr>
          <w:trHeight w:val="365"/>
        </w:trPr>
        <w:tc>
          <w:tcPr>
            <w:cnfStyle w:val="001000000000" w:firstRow="0" w:lastRow="0" w:firstColumn="1" w:lastColumn="0" w:oddVBand="0" w:evenVBand="0" w:oddHBand="0" w:evenHBand="0" w:firstRowFirstColumn="0" w:firstRowLastColumn="0" w:lastRowFirstColumn="0" w:lastRowLastColumn="0"/>
            <w:tcW w:w="430" w:type="pct"/>
            <w:tcBorders>
              <w:top w:val="single" w:sz="4" w:space="0" w:color="7F7F7F"/>
              <w:left w:val="single" w:sz="4" w:space="0" w:color="7F7F7F"/>
              <w:bottom w:val="single" w:sz="4" w:space="0" w:color="7F7F7F"/>
              <w:right w:val="single" w:sz="4" w:space="0" w:color="7F7F7F"/>
            </w:tcBorders>
            <w:hideMark/>
          </w:tcPr>
          <w:p w14:paraId="4532465F" w14:textId="77777777" w:rsidR="00C656C7" w:rsidRPr="00C656C7" w:rsidRDefault="00C656C7" w:rsidP="004F7D6F">
            <w:pPr>
              <w:ind w:right="3"/>
              <w:rPr>
                <w:rFonts w:ascii="Constantia" w:hAnsi="Constantia" w:cs="Times New Roman"/>
                <w:bCs w:val="0"/>
                <w:sz w:val="22"/>
                <w:szCs w:val="22"/>
              </w:rPr>
            </w:pPr>
            <w:r w:rsidRPr="00C656C7">
              <w:rPr>
                <w:rFonts w:ascii="Constantia" w:eastAsia="Trebuchet MS" w:hAnsi="Constantia" w:cs="Times New Roman"/>
                <w:bCs w:val="0"/>
                <w:sz w:val="22"/>
                <w:szCs w:val="22"/>
              </w:rPr>
              <w:t xml:space="preserve"> </w:t>
            </w:r>
          </w:p>
        </w:tc>
        <w:tc>
          <w:tcPr>
            <w:tcW w:w="2672" w:type="pct"/>
            <w:tcBorders>
              <w:top w:val="single" w:sz="4" w:space="0" w:color="7F7F7F"/>
              <w:left w:val="single" w:sz="4" w:space="0" w:color="7F7F7F"/>
              <w:bottom w:val="single" w:sz="4" w:space="0" w:color="7F7F7F"/>
              <w:right w:val="single" w:sz="4" w:space="0" w:color="7F7F7F"/>
            </w:tcBorders>
            <w:hideMark/>
          </w:tcPr>
          <w:p w14:paraId="34C29150" w14:textId="77777777" w:rsidR="00C656C7" w:rsidRPr="00C656C7" w:rsidRDefault="00C656C7" w:rsidP="004F7D6F">
            <w:pPr>
              <w:ind w:right="66"/>
              <w:cnfStyle w:val="000000000000" w:firstRow="0" w:lastRow="0" w:firstColumn="0" w:lastColumn="0" w:oddVBand="0" w:evenVBand="0" w:oddHBand="0" w:evenHBand="0" w:firstRowFirstColumn="0" w:firstRowLastColumn="0" w:lastRowFirstColumn="0" w:lastRowLastColumn="0"/>
              <w:rPr>
                <w:rFonts w:ascii="Constantia" w:hAnsi="Constantia" w:cs="Times New Roman"/>
                <w:b/>
                <w:sz w:val="22"/>
                <w:szCs w:val="22"/>
              </w:rPr>
            </w:pPr>
            <w:r w:rsidRPr="00C656C7">
              <w:rPr>
                <w:rFonts w:ascii="Constantia" w:eastAsia="Trebuchet MS" w:hAnsi="Constantia" w:cs="Times New Roman"/>
                <w:b/>
                <w:sz w:val="22"/>
                <w:szCs w:val="22"/>
              </w:rPr>
              <w:t xml:space="preserve">Total </w:t>
            </w:r>
          </w:p>
        </w:tc>
        <w:tc>
          <w:tcPr>
            <w:tcW w:w="1188" w:type="pct"/>
            <w:gridSpan w:val="2"/>
            <w:tcBorders>
              <w:top w:val="single" w:sz="4" w:space="0" w:color="7F7F7F"/>
              <w:left w:val="single" w:sz="4" w:space="0" w:color="7F7F7F"/>
              <w:bottom w:val="single" w:sz="4" w:space="0" w:color="7F7F7F"/>
              <w:right w:val="single" w:sz="4" w:space="0" w:color="7F7F7F"/>
            </w:tcBorders>
            <w:hideMark/>
          </w:tcPr>
          <w:p w14:paraId="274D8BFF" w14:textId="77777777" w:rsidR="00C656C7" w:rsidRPr="00C656C7" w:rsidRDefault="00C656C7" w:rsidP="004F7D6F">
            <w:pPr>
              <w:ind w:left="1"/>
              <w:cnfStyle w:val="000000000000" w:firstRow="0" w:lastRow="0" w:firstColumn="0" w:lastColumn="0" w:oddVBand="0" w:evenVBand="0" w:oddHBand="0" w:evenHBand="0" w:firstRowFirstColumn="0" w:firstRowLastColumn="0" w:lastRowFirstColumn="0" w:lastRowLastColumn="0"/>
              <w:rPr>
                <w:rFonts w:ascii="Constantia" w:hAnsi="Constantia" w:cs="Times New Roman"/>
                <w:b/>
                <w:sz w:val="22"/>
                <w:szCs w:val="22"/>
              </w:rPr>
            </w:pPr>
            <w:r w:rsidRPr="00C656C7">
              <w:rPr>
                <w:rFonts w:ascii="Constantia" w:eastAsia="Trebuchet MS" w:hAnsi="Constantia" w:cs="Times New Roman"/>
                <w:b/>
                <w:sz w:val="22"/>
                <w:szCs w:val="22"/>
              </w:rPr>
              <w:t xml:space="preserve"> </w:t>
            </w:r>
          </w:p>
        </w:tc>
        <w:tc>
          <w:tcPr>
            <w:tcW w:w="710" w:type="pct"/>
            <w:tcBorders>
              <w:top w:val="single" w:sz="4" w:space="0" w:color="7F7F7F"/>
              <w:left w:val="single" w:sz="4" w:space="0" w:color="7F7F7F"/>
              <w:bottom w:val="single" w:sz="4" w:space="0" w:color="7F7F7F"/>
              <w:right w:val="single" w:sz="4" w:space="0" w:color="7F7F7F"/>
            </w:tcBorders>
            <w:hideMark/>
          </w:tcPr>
          <w:p w14:paraId="6500789F" w14:textId="77777777" w:rsidR="00C656C7" w:rsidRPr="00C656C7" w:rsidRDefault="00C656C7" w:rsidP="004F7D6F">
            <w:pPr>
              <w:ind w:left="6"/>
              <w:cnfStyle w:val="000000000000" w:firstRow="0" w:lastRow="0" w:firstColumn="0" w:lastColumn="0" w:oddVBand="0" w:evenVBand="0" w:oddHBand="0" w:evenHBand="0" w:firstRowFirstColumn="0" w:firstRowLastColumn="0" w:lastRowFirstColumn="0" w:lastRowLastColumn="0"/>
              <w:rPr>
                <w:rFonts w:ascii="Constantia" w:hAnsi="Constantia" w:cs="Times New Roman"/>
                <w:b/>
                <w:sz w:val="22"/>
                <w:szCs w:val="22"/>
              </w:rPr>
            </w:pPr>
            <w:r w:rsidRPr="00C656C7">
              <w:rPr>
                <w:rFonts w:ascii="Constantia" w:eastAsia="Trebuchet MS" w:hAnsi="Constantia" w:cs="Times New Roman"/>
                <w:b/>
              </w:rPr>
              <w:fldChar w:fldCharType="begin"/>
            </w:r>
            <w:r w:rsidRPr="00C656C7">
              <w:rPr>
                <w:rFonts w:ascii="Constantia" w:eastAsia="Trebuchet MS" w:hAnsi="Constantia" w:cs="Times New Roman"/>
                <w:b/>
                <w:sz w:val="22"/>
                <w:szCs w:val="22"/>
              </w:rPr>
              <w:instrText xml:space="preserve"> =SUM(ABOVE) </w:instrText>
            </w:r>
            <w:r w:rsidRPr="00C656C7">
              <w:rPr>
                <w:rFonts w:ascii="Constantia" w:eastAsia="Trebuchet MS" w:hAnsi="Constantia" w:cs="Times New Roman"/>
                <w:b/>
              </w:rPr>
              <w:fldChar w:fldCharType="separate"/>
            </w:r>
            <w:r w:rsidRPr="00C656C7">
              <w:rPr>
                <w:rFonts w:ascii="Constantia" w:eastAsia="Trebuchet MS" w:hAnsi="Constantia" w:cs="Times New Roman"/>
                <w:b/>
                <w:noProof/>
                <w:sz w:val="22"/>
                <w:szCs w:val="22"/>
              </w:rPr>
              <w:t>330,000,000</w:t>
            </w:r>
            <w:r w:rsidRPr="00C656C7">
              <w:rPr>
                <w:rFonts w:ascii="Constantia" w:eastAsia="Trebuchet MS" w:hAnsi="Constantia" w:cs="Times New Roman"/>
                <w:b/>
              </w:rPr>
              <w:fldChar w:fldCharType="end"/>
            </w:r>
          </w:p>
        </w:tc>
      </w:tr>
    </w:tbl>
    <w:p w14:paraId="123DD392" w14:textId="77777777" w:rsidR="007724E0" w:rsidRPr="007724E0" w:rsidRDefault="007724E0" w:rsidP="007724E0">
      <w:pPr>
        <w:spacing w:after="0" w:line="288" w:lineRule="auto"/>
        <w:ind w:right="403"/>
        <w:jc w:val="both"/>
        <w:rPr>
          <w:rFonts w:ascii="Constantia" w:eastAsia="Trebuchet MS" w:hAnsi="Constantia" w:cs="Times New Roman"/>
          <w:i/>
        </w:rPr>
      </w:pPr>
    </w:p>
    <w:p w14:paraId="61F1D114" w14:textId="77777777" w:rsidR="00C656C7" w:rsidRPr="00C656C7" w:rsidRDefault="00C656C7" w:rsidP="00C656C7">
      <w:pPr>
        <w:spacing w:after="0" w:line="288" w:lineRule="auto"/>
        <w:ind w:right="403"/>
        <w:jc w:val="both"/>
        <w:rPr>
          <w:rFonts w:ascii="Constantia" w:eastAsia="Calibri" w:hAnsi="Constantia" w:cs="Times New Roman"/>
          <w:b/>
          <w:bCs/>
          <w:sz w:val="24"/>
          <w:szCs w:val="24"/>
        </w:rPr>
      </w:pPr>
      <w:r w:rsidRPr="00C656C7">
        <w:rPr>
          <w:rFonts w:ascii="Constantia" w:eastAsia="Calibri" w:hAnsi="Constantia" w:cs="Times New Roman"/>
          <w:b/>
          <w:bCs/>
          <w:sz w:val="24"/>
          <w:szCs w:val="24"/>
        </w:rPr>
        <w:t>Project Descriptions, Rationale, and Justification</w:t>
      </w:r>
    </w:p>
    <w:p w14:paraId="14EEE9B3"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The following projects have been identified and included in the Bungoma County Annual Investment Plan and Budget 2025/2026 under the Kenya Devolution Support Programme II (KDSP II). Each project was selected based on citizen priorities, county development goals, and the need to address critical service delivery gaps.</w:t>
      </w:r>
    </w:p>
    <w:p w14:paraId="7E33BDB5" w14:textId="754D7F9B" w:rsidR="00C656C7" w:rsidRPr="00C656C7" w:rsidRDefault="00C656C7" w:rsidP="00C656C7">
      <w:pPr>
        <w:spacing w:line="288" w:lineRule="auto"/>
        <w:ind w:right="403"/>
        <w:jc w:val="both"/>
        <w:rPr>
          <w:rFonts w:ascii="Constantia" w:eastAsia="Calibri" w:hAnsi="Constantia" w:cs="Times New Roman"/>
          <w:b/>
          <w:bCs/>
          <w:sz w:val="24"/>
          <w:szCs w:val="24"/>
        </w:rPr>
      </w:pPr>
      <w:proofErr w:type="spellStart"/>
      <w:r>
        <w:rPr>
          <w:rFonts w:ascii="Constantia" w:eastAsia="Calibri" w:hAnsi="Constantia" w:cs="Times New Roman"/>
          <w:b/>
          <w:bCs/>
          <w:sz w:val="24"/>
          <w:szCs w:val="24"/>
        </w:rPr>
        <w:t>i</w:t>
      </w:r>
      <w:proofErr w:type="spellEnd"/>
      <w:r>
        <w:rPr>
          <w:rFonts w:ascii="Constantia" w:eastAsia="Calibri" w:hAnsi="Constantia" w:cs="Times New Roman"/>
          <w:b/>
          <w:bCs/>
          <w:sz w:val="24"/>
          <w:szCs w:val="24"/>
        </w:rPr>
        <w:t>)</w:t>
      </w:r>
      <w:r w:rsidRPr="00C656C7">
        <w:rPr>
          <w:rFonts w:ascii="Constantia" w:eastAsia="Calibri" w:hAnsi="Constantia" w:cs="Times New Roman"/>
          <w:b/>
          <w:bCs/>
          <w:sz w:val="24"/>
          <w:szCs w:val="24"/>
        </w:rPr>
        <w:t xml:space="preserve"> Installation of Streetlights – </w:t>
      </w:r>
      <w:proofErr w:type="spellStart"/>
      <w:r w:rsidRPr="00C656C7">
        <w:rPr>
          <w:rFonts w:ascii="Constantia" w:eastAsia="Calibri" w:hAnsi="Constantia" w:cs="Times New Roman"/>
          <w:b/>
          <w:bCs/>
          <w:sz w:val="24"/>
          <w:szCs w:val="24"/>
        </w:rPr>
        <w:t>Lwakhakha</w:t>
      </w:r>
      <w:proofErr w:type="spellEnd"/>
      <w:r w:rsidRPr="00C656C7">
        <w:rPr>
          <w:rFonts w:ascii="Constantia" w:eastAsia="Calibri" w:hAnsi="Constantia" w:cs="Times New Roman"/>
          <w:b/>
          <w:bCs/>
          <w:sz w:val="24"/>
          <w:szCs w:val="24"/>
        </w:rPr>
        <w:t xml:space="preserve">, </w:t>
      </w:r>
      <w:proofErr w:type="spellStart"/>
      <w:r w:rsidRPr="00C656C7">
        <w:rPr>
          <w:rFonts w:ascii="Constantia" w:eastAsia="Calibri" w:hAnsi="Constantia" w:cs="Times New Roman"/>
          <w:b/>
          <w:bCs/>
          <w:sz w:val="24"/>
          <w:szCs w:val="24"/>
        </w:rPr>
        <w:t>Webuye</w:t>
      </w:r>
      <w:proofErr w:type="spellEnd"/>
      <w:r w:rsidRPr="00C656C7">
        <w:rPr>
          <w:rFonts w:ascii="Constantia" w:eastAsia="Calibri" w:hAnsi="Constantia" w:cs="Times New Roman"/>
          <w:b/>
          <w:bCs/>
          <w:sz w:val="24"/>
          <w:szCs w:val="24"/>
        </w:rPr>
        <w:t xml:space="preserve">, and </w:t>
      </w:r>
      <w:proofErr w:type="spellStart"/>
      <w:r w:rsidRPr="00C656C7">
        <w:rPr>
          <w:rFonts w:ascii="Constantia" w:eastAsia="Calibri" w:hAnsi="Constantia" w:cs="Times New Roman"/>
          <w:b/>
          <w:bCs/>
          <w:sz w:val="24"/>
          <w:szCs w:val="24"/>
        </w:rPr>
        <w:t>Bukembe</w:t>
      </w:r>
      <w:proofErr w:type="spellEnd"/>
    </w:p>
    <w:p w14:paraId="2201BFD1"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b/>
          <w:bCs/>
          <w:sz w:val="24"/>
          <w:szCs w:val="24"/>
        </w:rPr>
        <w:t>Description:</w:t>
      </w:r>
      <w:r w:rsidRPr="00C656C7">
        <w:rPr>
          <w:rFonts w:ascii="Constantia" w:eastAsia="Calibri" w:hAnsi="Constantia" w:cs="Times New Roman"/>
          <w:sz w:val="24"/>
          <w:szCs w:val="24"/>
        </w:rPr>
        <w:br/>
        <w:t xml:space="preserve">This project involves the installation of high-mast and solar-powered streetlights in key commercial and residential areas of </w:t>
      </w:r>
      <w:proofErr w:type="spellStart"/>
      <w:r w:rsidRPr="00C656C7">
        <w:rPr>
          <w:rFonts w:ascii="Constantia" w:eastAsia="Calibri" w:hAnsi="Constantia" w:cs="Times New Roman"/>
          <w:sz w:val="24"/>
          <w:szCs w:val="24"/>
        </w:rPr>
        <w:t>Lwakhakha</w:t>
      </w:r>
      <w:proofErr w:type="spellEnd"/>
      <w:r w:rsidRPr="00C656C7">
        <w:rPr>
          <w:rFonts w:ascii="Constantia" w:eastAsia="Calibri" w:hAnsi="Constantia" w:cs="Times New Roman"/>
          <w:sz w:val="24"/>
          <w:szCs w:val="24"/>
        </w:rPr>
        <w:t xml:space="preserve">, </w:t>
      </w:r>
      <w:proofErr w:type="spellStart"/>
      <w:r w:rsidRPr="00C656C7">
        <w:rPr>
          <w:rFonts w:ascii="Constantia" w:eastAsia="Calibri" w:hAnsi="Constantia" w:cs="Times New Roman"/>
          <w:sz w:val="24"/>
          <w:szCs w:val="24"/>
        </w:rPr>
        <w:t>Webuye</w:t>
      </w:r>
      <w:proofErr w:type="spellEnd"/>
      <w:r w:rsidRPr="00C656C7">
        <w:rPr>
          <w:rFonts w:ascii="Constantia" w:eastAsia="Calibri" w:hAnsi="Constantia" w:cs="Times New Roman"/>
          <w:sz w:val="24"/>
          <w:szCs w:val="24"/>
        </w:rPr>
        <w:t xml:space="preserve">, and </w:t>
      </w:r>
      <w:proofErr w:type="spellStart"/>
      <w:r w:rsidRPr="00C656C7">
        <w:rPr>
          <w:rFonts w:ascii="Constantia" w:eastAsia="Calibri" w:hAnsi="Constantia" w:cs="Times New Roman"/>
          <w:sz w:val="24"/>
          <w:szCs w:val="24"/>
        </w:rPr>
        <w:t>Bukembe</w:t>
      </w:r>
      <w:proofErr w:type="spellEnd"/>
      <w:r w:rsidRPr="00C656C7">
        <w:rPr>
          <w:rFonts w:ascii="Constantia" w:eastAsia="Calibri" w:hAnsi="Constantia" w:cs="Times New Roman"/>
          <w:sz w:val="24"/>
          <w:szCs w:val="24"/>
        </w:rPr>
        <w:t xml:space="preserve"> towns. The lighting infrastructure will cover major roads, marketplaces, and public spaces to enhance visibility and security.</w:t>
      </w:r>
    </w:p>
    <w:p w14:paraId="38288087"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b/>
          <w:bCs/>
          <w:sz w:val="24"/>
          <w:szCs w:val="24"/>
        </w:rPr>
        <w:t>Rationale and Justification:</w:t>
      </w:r>
    </w:p>
    <w:p w14:paraId="04D79F73" w14:textId="77777777" w:rsidR="00C656C7" w:rsidRPr="00C656C7" w:rsidRDefault="00C656C7" w:rsidP="00C656C7">
      <w:pPr>
        <w:numPr>
          <w:ilvl w:val="0"/>
          <w:numId w:val="25"/>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Public Safety: Addresses frequent complaints from residents about rising insecurity and criminal activity in poorly lit areas.</w:t>
      </w:r>
    </w:p>
    <w:p w14:paraId="5F0CC189" w14:textId="77777777" w:rsidR="00C656C7" w:rsidRPr="00C656C7" w:rsidRDefault="00C656C7" w:rsidP="00C656C7">
      <w:pPr>
        <w:numPr>
          <w:ilvl w:val="0"/>
          <w:numId w:val="25"/>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Economic Growth: Supports local businesses by enabling extended trading hours and night-time economic activities.</w:t>
      </w:r>
    </w:p>
    <w:p w14:paraId="07699EE8" w14:textId="77777777" w:rsidR="00C656C7" w:rsidRPr="00C656C7" w:rsidRDefault="00C656C7" w:rsidP="00C656C7">
      <w:pPr>
        <w:numPr>
          <w:ilvl w:val="0"/>
          <w:numId w:val="25"/>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Urban Development Goal: Aligns with the county’s objective to modernize urban centers and improve their livability.</w:t>
      </w:r>
    </w:p>
    <w:p w14:paraId="3512683C" w14:textId="0B16DDF5" w:rsidR="00C656C7" w:rsidRPr="00C656C7" w:rsidRDefault="00C656C7" w:rsidP="00C656C7">
      <w:pPr>
        <w:spacing w:line="288" w:lineRule="auto"/>
        <w:ind w:right="403"/>
        <w:jc w:val="both"/>
        <w:rPr>
          <w:rFonts w:ascii="Constantia" w:eastAsia="Calibri" w:hAnsi="Constantia" w:cs="Times New Roman"/>
          <w:b/>
          <w:bCs/>
          <w:sz w:val="24"/>
          <w:szCs w:val="24"/>
        </w:rPr>
      </w:pPr>
      <w:r>
        <w:rPr>
          <w:rFonts w:ascii="Constantia" w:eastAsia="Calibri" w:hAnsi="Constantia" w:cs="Times New Roman"/>
          <w:b/>
          <w:bCs/>
          <w:sz w:val="24"/>
          <w:szCs w:val="24"/>
        </w:rPr>
        <w:t>ii)</w:t>
      </w:r>
      <w:r w:rsidRPr="00C656C7">
        <w:rPr>
          <w:rFonts w:ascii="Constantia" w:eastAsia="Calibri" w:hAnsi="Constantia" w:cs="Times New Roman"/>
          <w:b/>
          <w:bCs/>
          <w:sz w:val="24"/>
          <w:szCs w:val="24"/>
        </w:rPr>
        <w:t xml:space="preserve">. Upgrading of </w:t>
      </w:r>
      <w:proofErr w:type="spellStart"/>
      <w:r w:rsidRPr="00C656C7">
        <w:rPr>
          <w:rFonts w:ascii="Constantia" w:eastAsia="Calibri" w:hAnsi="Constantia" w:cs="Times New Roman"/>
          <w:b/>
          <w:bCs/>
          <w:sz w:val="24"/>
          <w:szCs w:val="24"/>
        </w:rPr>
        <w:t>Amtala</w:t>
      </w:r>
      <w:proofErr w:type="spellEnd"/>
      <w:r w:rsidRPr="00C656C7">
        <w:rPr>
          <w:rFonts w:ascii="Constantia" w:eastAsia="Calibri" w:hAnsi="Constantia" w:cs="Times New Roman"/>
          <w:b/>
          <w:bCs/>
          <w:sz w:val="24"/>
          <w:szCs w:val="24"/>
        </w:rPr>
        <w:t xml:space="preserve"> Stadium</w:t>
      </w:r>
    </w:p>
    <w:p w14:paraId="1E359C0B"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b/>
          <w:bCs/>
          <w:sz w:val="24"/>
          <w:szCs w:val="24"/>
        </w:rPr>
        <w:t>Description:</w:t>
      </w:r>
      <w:r w:rsidRPr="00C656C7">
        <w:rPr>
          <w:rFonts w:ascii="Constantia" w:eastAsia="Calibri" w:hAnsi="Constantia" w:cs="Times New Roman"/>
          <w:sz w:val="24"/>
          <w:szCs w:val="24"/>
        </w:rPr>
        <w:br/>
        <w:t xml:space="preserve">The project entails the renovation and expansion of </w:t>
      </w:r>
      <w:proofErr w:type="spellStart"/>
      <w:r w:rsidRPr="00C656C7">
        <w:rPr>
          <w:rFonts w:ascii="Constantia" w:eastAsia="Calibri" w:hAnsi="Constantia" w:cs="Times New Roman"/>
          <w:sz w:val="24"/>
          <w:szCs w:val="24"/>
        </w:rPr>
        <w:t>Amtala</w:t>
      </w:r>
      <w:proofErr w:type="spellEnd"/>
      <w:r w:rsidRPr="00C656C7">
        <w:rPr>
          <w:rFonts w:ascii="Constantia" w:eastAsia="Calibri" w:hAnsi="Constantia" w:cs="Times New Roman"/>
          <w:sz w:val="24"/>
          <w:szCs w:val="24"/>
        </w:rPr>
        <w:t xml:space="preserve"> Stadium to meet standard sporting and recreational requirements. It will include construction of terraces, a running track, changing rooms, perimeter fencing, and basic utilities such as water and sanitation facilities.</w:t>
      </w:r>
    </w:p>
    <w:p w14:paraId="09B00819"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b/>
          <w:bCs/>
          <w:sz w:val="24"/>
          <w:szCs w:val="24"/>
        </w:rPr>
        <w:lastRenderedPageBreak/>
        <w:t>Rationale and Justification:</w:t>
      </w:r>
    </w:p>
    <w:p w14:paraId="4133601A" w14:textId="77777777" w:rsidR="00C656C7" w:rsidRPr="00C656C7" w:rsidRDefault="00C656C7" w:rsidP="00C656C7">
      <w:pPr>
        <w:numPr>
          <w:ilvl w:val="0"/>
          <w:numId w:val="26"/>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Youth Empowerment: Responds to strong demand for youth-focused infrastructure to support sports and talent development.</w:t>
      </w:r>
    </w:p>
    <w:p w14:paraId="6AFAA80C" w14:textId="77777777" w:rsidR="00C656C7" w:rsidRPr="00C656C7" w:rsidRDefault="00C656C7" w:rsidP="00C656C7">
      <w:pPr>
        <w:numPr>
          <w:ilvl w:val="0"/>
          <w:numId w:val="26"/>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Community Engagement: Provides a safe and central space for community gatherings, tournaments, and cultural events.</w:t>
      </w:r>
    </w:p>
    <w:p w14:paraId="2D0DD610" w14:textId="77777777" w:rsidR="00C656C7" w:rsidRPr="00C656C7" w:rsidRDefault="00C656C7" w:rsidP="00C656C7">
      <w:pPr>
        <w:numPr>
          <w:ilvl w:val="0"/>
          <w:numId w:val="26"/>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Social Inclusion: Promotes cohesion and social development through organized sports and recreational activities.</w:t>
      </w:r>
    </w:p>
    <w:p w14:paraId="06D9E77A" w14:textId="77777777" w:rsidR="00C656C7" w:rsidRPr="00C656C7" w:rsidRDefault="00C656C7" w:rsidP="00C656C7">
      <w:pPr>
        <w:numPr>
          <w:ilvl w:val="0"/>
          <w:numId w:val="26"/>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CIDP Priority: Directly supports the county’s strategic objective of investing in youth and sports infrastructure.</w:t>
      </w:r>
    </w:p>
    <w:p w14:paraId="286F905C" w14:textId="26282D57" w:rsidR="00C656C7" w:rsidRPr="00C656C7" w:rsidRDefault="00C656C7" w:rsidP="00C656C7">
      <w:pPr>
        <w:spacing w:line="288" w:lineRule="auto"/>
        <w:ind w:right="403"/>
        <w:jc w:val="both"/>
        <w:rPr>
          <w:rFonts w:ascii="Constantia" w:eastAsia="Calibri" w:hAnsi="Constantia" w:cs="Times New Roman"/>
          <w:b/>
          <w:bCs/>
          <w:sz w:val="24"/>
          <w:szCs w:val="24"/>
        </w:rPr>
      </w:pPr>
      <w:r>
        <w:rPr>
          <w:rFonts w:ascii="Constantia" w:eastAsia="Calibri" w:hAnsi="Constantia" w:cs="Times New Roman"/>
          <w:b/>
          <w:bCs/>
          <w:sz w:val="24"/>
          <w:szCs w:val="24"/>
        </w:rPr>
        <w:t>iii)</w:t>
      </w:r>
      <w:r w:rsidRPr="00C656C7">
        <w:rPr>
          <w:rFonts w:ascii="Constantia" w:eastAsia="Calibri" w:hAnsi="Constantia" w:cs="Times New Roman"/>
          <w:b/>
          <w:bCs/>
          <w:sz w:val="24"/>
          <w:szCs w:val="24"/>
        </w:rPr>
        <w:t xml:space="preserve"> Construction, Upgrading, and Equipping of </w:t>
      </w:r>
      <w:proofErr w:type="spellStart"/>
      <w:r w:rsidRPr="00C656C7">
        <w:rPr>
          <w:rFonts w:ascii="Constantia" w:eastAsia="Calibri" w:hAnsi="Constantia" w:cs="Times New Roman"/>
          <w:b/>
          <w:bCs/>
          <w:sz w:val="24"/>
          <w:szCs w:val="24"/>
        </w:rPr>
        <w:t>Makhonge</w:t>
      </w:r>
      <w:proofErr w:type="spellEnd"/>
      <w:r w:rsidRPr="00C656C7">
        <w:rPr>
          <w:rFonts w:ascii="Constantia" w:eastAsia="Calibri" w:hAnsi="Constantia" w:cs="Times New Roman"/>
          <w:b/>
          <w:bCs/>
          <w:sz w:val="24"/>
          <w:szCs w:val="24"/>
        </w:rPr>
        <w:t xml:space="preserve"> Health Centre (and two other centres)</w:t>
      </w:r>
    </w:p>
    <w:p w14:paraId="5B01EBEB" w14:textId="0104C2EE"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b/>
          <w:bCs/>
          <w:sz w:val="24"/>
          <w:szCs w:val="24"/>
        </w:rPr>
        <w:t>Description:</w:t>
      </w:r>
      <w:r w:rsidRPr="00C656C7">
        <w:rPr>
          <w:rFonts w:ascii="Constantia" w:eastAsia="Calibri" w:hAnsi="Constantia" w:cs="Times New Roman"/>
          <w:sz w:val="24"/>
          <w:szCs w:val="24"/>
        </w:rPr>
        <w:br/>
        <w:t xml:space="preserve">This project involves the construction and upgrading of three primary health facilities, including </w:t>
      </w:r>
      <w:proofErr w:type="spellStart"/>
      <w:r w:rsidR="00267663" w:rsidRPr="00C656C7">
        <w:rPr>
          <w:rFonts w:ascii="Constantia" w:eastAsia="Trebuchet MS" w:hAnsi="Constantia" w:cs="Times New Roman"/>
          <w:sz w:val="24"/>
          <w:szCs w:val="24"/>
        </w:rPr>
        <w:t>Makhonge</w:t>
      </w:r>
      <w:proofErr w:type="spellEnd"/>
      <w:r w:rsidR="00267663" w:rsidRPr="00C656C7">
        <w:rPr>
          <w:rFonts w:ascii="Constantia" w:eastAsia="Trebuchet MS" w:hAnsi="Constantia" w:cs="Times New Roman"/>
          <w:sz w:val="24"/>
          <w:szCs w:val="24"/>
        </w:rPr>
        <w:t xml:space="preserve"> Health Centre; </w:t>
      </w:r>
      <w:proofErr w:type="spellStart"/>
      <w:r w:rsidR="00267663" w:rsidRPr="00C656C7">
        <w:rPr>
          <w:rFonts w:ascii="Constantia" w:eastAsia="Trebuchet MS" w:hAnsi="Constantia" w:cs="Times New Roman"/>
          <w:sz w:val="24"/>
          <w:szCs w:val="24"/>
        </w:rPr>
        <w:t>Chwele</w:t>
      </w:r>
      <w:proofErr w:type="spellEnd"/>
      <w:r w:rsidR="00267663" w:rsidRPr="00C656C7">
        <w:rPr>
          <w:rFonts w:ascii="Constantia" w:eastAsia="Trebuchet MS" w:hAnsi="Constantia" w:cs="Times New Roman"/>
          <w:sz w:val="24"/>
          <w:szCs w:val="24"/>
        </w:rPr>
        <w:t xml:space="preserve"> Health Centre; and </w:t>
      </w:r>
      <w:proofErr w:type="spellStart"/>
      <w:r w:rsidR="00267663" w:rsidRPr="00C656C7">
        <w:rPr>
          <w:rFonts w:ascii="Constantia" w:eastAsia="Trebuchet MS" w:hAnsi="Constantia" w:cs="Times New Roman"/>
          <w:sz w:val="24"/>
          <w:szCs w:val="24"/>
        </w:rPr>
        <w:t>Sinoko</w:t>
      </w:r>
      <w:proofErr w:type="spellEnd"/>
      <w:r w:rsidR="00267663" w:rsidRPr="00C656C7">
        <w:rPr>
          <w:rFonts w:ascii="Constantia" w:eastAsia="Trebuchet MS" w:hAnsi="Constantia" w:cs="Times New Roman"/>
          <w:sz w:val="24"/>
          <w:szCs w:val="24"/>
        </w:rPr>
        <w:t xml:space="preserve"> Health Centre</w:t>
      </w:r>
      <w:r w:rsidRPr="00C656C7">
        <w:rPr>
          <w:rFonts w:ascii="Constantia" w:eastAsia="Calibri" w:hAnsi="Constantia" w:cs="Times New Roman"/>
          <w:sz w:val="24"/>
          <w:szCs w:val="24"/>
        </w:rPr>
        <w:t>.</w:t>
      </w:r>
      <w:r w:rsidR="00267663">
        <w:rPr>
          <w:rFonts w:ascii="Constantia" w:eastAsia="Calibri" w:hAnsi="Constantia" w:cs="Times New Roman"/>
          <w:sz w:val="24"/>
          <w:szCs w:val="24"/>
        </w:rPr>
        <w:t xml:space="preserve"> </w:t>
      </w:r>
      <w:r w:rsidRPr="00C656C7">
        <w:rPr>
          <w:rFonts w:ascii="Constantia" w:eastAsia="Calibri" w:hAnsi="Constantia" w:cs="Times New Roman"/>
          <w:sz w:val="24"/>
          <w:szCs w:val="24"/>
        </w:rPr>
        <w:t>Works will include construction of outpatient and inpatient blocks, maternity units, staff quarters, and the provision of medical equipment and essential supplies.</w:t>
      </w:r>
    </w:p>
    <w:p w14:paraId="73C46FAF"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b/>
          <w:bCs/>
          <w:sz w:val="24"/>
          <w:szCs w:val="24"/>
        </w:rPr>
        <w:t>Rationale and Justification:</w:t>
      </w:r>
    </w:p>
    <w:p w14:paraId="51FD7A32" w14:textId="77777777" w:rsidR="00C656C7" w:rsidRPr="00C656C7" w:rsidRDefault="00C656C7" w:rsidP="00C656C7">
      <w:pPr>
        <w:numPr>
          <w:ilvl w:val="0"/>
          <w:numId w:val="27"/>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Access to Healthcare: Addresses significant service gaps in primary healthcare, especially in rural and underserved areas.</w:t>
      </w:r>
    </w:p>
    <w:p w14:paraId="0445A01E" w14:textId="77777777" w:rsidR="00C656C7" w:rsidRPr="00C656C7" w:rsidRDefault="00C656C7" w:rsidP="00C656C7">
      <w:pPr>
        <w:numPr>
          <w:ilvl w:val="0"/>
          <w:numId w:val="27"/>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Decongestion: Reduces patient pressure on county referral hospitals by increasing capacity at local facilities.</w:t>
      </w:r>
    </w:p>
    <w:p w14:paraId="7E1C4B1A" w14:textId="77777777" w:rsidR="00C656C7" w:rsidRPr="00C656C7" w:rsidRDefault="00C656C7" w:rsidP="00C656C7">
      <w:pPr>
        <w:numPr>
          <w:ilvl w:val="0"/>
          <w:numId w:val="27"/>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Maternal and Child Health: Improves outcomes for mothers and children by providing closer access to quality health services.</w:t>
      </w:r>
    </w:p>
    <w:p w14:paraId="1E7A2B18" w14:textId="77777777" w:rsidR="00C656C7" w:rsidRPr="00C656C7" w:rsidRDefault="00C656C7" w:rsidP="00C656C7">
      <w:pPr>
        <w:numPr>
          <w:ilvl w:val="0"/>
          <w:numId w:val="27"/>
        </w:num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Alignment with UHC Agenda: Supports the national goal of Universal Health Coverage and aligns with the CIDP 2023–2027 health sector priorities.</w:t>
      </w:r>
    </w:p>
    <w:p w14:paraId="124E53AE" w14:textId="77777777" w:rsidR="00C656C7" w:rsidRPr="00C656C7" w:rsidRDefault="00C656C7" w:rsidP="00C656C7">
      <w:pPr>
        <w:spacing w:line="288" w:lineRule="auto"/>
        <w:ind w:right="403"/>
        <w:jc w:val="both"/>
        <w:rPr>
          <w:rFonts w:ascii="Constantia" w:eastAsia="Calibri" w:hAnsi="Constantia" w:cs="Times New Roman"/>
          <w:b/>
          <w:bCs/>
          <w:sz w:val="24"/>
          <w:szCs w:val="24"/>
        </w:rPr>
      </w:pPr>
      <w:r w:rsidRPr="00C656C7">
        <w:rPr>
          <w:rFonts w:ascii="Constantia" w:eastAsia="Calibri" w:hAnsi="Constantia" w:cs="Times New Roman"/>
          <w:b/>
          <w:bCs/>
          <w:sz w:val="24"/>
          <w:szCs w:val="24"/>
        </w:rPr>
        <w:t>Overall Justification for Inclusion in the Plan</w:t>
      </w:r>
    </w:p>
    <w:p w14:paraId="61ECFE2B" w14:textId="77777777" w:rsidR="00C656C7" w:rsidRPr="00C656C7" w:rsidRDefault="00C656C7" w:rsidP="00C656C7">
      <w:pPr>
        <w:spacing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These projects were prioritized through citizen forums and endorsed by both the County Executive and County Assembly. They are fully aligned with the County Integrated Development Plan (CIDP) 2023–2027 and the County Annual Development Plan (CADP) 2025/2026. Their inclusion in the KDSP II framework reflects a deliberate strategy to:</w:t>
      </w:r>
    </w:p>
    <w:p w14:paraId="5BDFAE28" w14:textId="77777777" w:rsidR="00C656C7" w:rsidRPr="00C656C7" w:rsidRDefault="00C656C7" w:rsidP="00267663">
      <w:pPr>
        <w:numPr>
          <w:ilvl w:val="0"/>
          <w:numId w:val="28"/>
        </w:numPr>
        <w:spacing w:after="0"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lastRenderedPageBreak/>
        <w:t>Strengthen devolved service delivery</w:t>
      </w:r>
    </w:p>
    <w:p w14:paraId="2F291C02" w14:textId="77777777" w:rsidR="00C656C7" w:rsidRPr="00C656C7" w:rsidRDefault="00C656C7" w:rsidP="00267663">
      <w:pPr>
        <w:numPr>
          <w:ilvl w:val="0"/>
          <w:numId w:val="28"/>
        </w:numPr>
        <w:spacing w:after="0"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Enhance equity and inclusion in development</w:t>
      </w:r>
    </w:p>
    <w:p w14:paraId="57244CA5" w14:textId="77777777" w:rsidR="00C656C7" w:rsidRPr="00C656C7" w:rsidRDefault="00C656C7" w:rsidP="00267663">
      <w:pPr>
        <w:numPr>
          <w:ilvl w:val="0"/>
          <w:numId w:val="28"/>
        </w:numPr>
        <w:spacing w:after="0"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Promote community participation and ownership</w:t>
      </w:r>
    </w:p>
    <w:p w14:paraId="269D4091" w14:textId="77777777" w:rsidR="00C656C7" w:rsidRPr="00C656C7" w:rsidRDefault="00C656C7" w:rsidP="00267663">
      <w:pPr>
        <w:numPr>
          <w:ilvl w:val="0"/>
          <w:numId w:val="28"/>
        </w:numPr>
        <w:spacing w:after="0"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Address urgent needs in health, urban infrastructure, and youth development</w:t>
      </w:r>
    </w:p>
    <w:p w14:paraId="79C2C05B" w14:textId="77777777" w:rsidR="00C656C7" w:rsidRPr="00C656C7" w:rsidRDefault="00C656C7" w:rsidP="00267663">
      <w:pPr>
        <w:spacing w:before="240" w:line="288" w:lineRule="auto"/>
        <w:ind w:right="403"/>
        <w:jc w:val="both"/>
        <w:rPr>
          <w:rFonts w:ascii="Constantia" w:eastAsia="Calibri" w:hAnsi="Constantia" w:cs="Times New Roman"/>
          <w:sz w:val="24"/>
          <w:szCs w:val="24"/>
        </w:rPr>
      </w:pPr>
      <w:r w:rsidRPr="00C656C7">
        <w:rPr>
          <w:rFonts w:ascii="Constantia" w:eastAsia="Calibri" w:hAnsi="Constantia" w:cs="Times New Roman"/>
          <w:sz w:val="24"/>
          <w:szCs w:val="24"/>
        </w:rPr>
        <w:t>Each project contributes to improving the quality of life for Bungoma County residents and represents a tangible outcome of citizen-driven planning and effective devolution.</w:t>
      </w:r>
    </w:p>
    <w:p w14:paraId="0AA71998" w14:textId="77777777" w:rsidR="00C60561" w:rsidRPr="00C60561" w:rsidRDefault="00C60561" w:rsidP="00C60561">
      <w:pPr>
        <w:spacing w:after="0" w:line="288" w:lineRule="auto"/>
        <w:ind w:right="403"/>
        <w:jc w:val="both"/>
        <w:rPr>
          <w:rFonts w:ascii="Constantia" w:eastAsia="Calibri" w:hAnsi="Constantia" w:cs="Times New Roman"/>
          <w:b/>
          <w:bCs/>
          <w:sz w:val="24"/>
          <w:szCs w:val="24"/>
        </w:rPr>
      </w:pPr>
      <w:r w:rsidRPr="00C60561">
        <w:rPr>
          <w:rFonts w:ascii="Constantia" w:eastAsia="Calibri" w:hAnsi="Constantia" w:cs="Times New Roman"/>
          <w:b/>
          <w:bCs/>
          <w:sz w:val="24"/>
          <w:szCs w:val="24"/>
        </w:rPr>
        <w:t>Compliance with KDSP II Level 2 Grant Criteria</w:t>
      </w:r>
    </w:p>
    <w:p w14:paraId="3A3FC2DB" w14:textId="77777777" w:rsidR="00C60561" w:rsidRDefault="00C60561" w:rsidP="00C60561">
      <w:pPr>
        <w:spacing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The selected projects under the Kenya Devolution Support Programme II (KDSP II) Level 2 Grant have been carefully vetted to ensure they fully comply with all the eligibility and screening requirements set out in the programme guidelines. This includes compliance with technical, financial, social, environmental, and climate change considerations. Below is a summary of how each project meets the KDSP II Level 2 Grant criteria:</w:t>
      </w:r>
    </w:p>
    <w:p w14:paraId="597BECA8" w14:textId="3B2321BA" w:rsidR="00C60561" w:rsidRPr="00C60561" w:rsidRDefault="00C60561" w:rsidP="00C60561">
      <w:pPr>
        <w:spacing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1. Eligibility Criteria</w:t>
      </w:r>
    </w:p>
    <w:p w14:paraId="0232D05D" w14:textId="77777777"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All the proposed projects meet the basic eligibility conditions for KDSP II Level 2 Grant funding:</w:t>
      </w:r>
    </w:p>
    <w:p w14:paraId="72701F67" w14:textId="25CDAA0A" w:rsidR="00C60561" w:rsidRPr="00C60561" w:rsidRDefault="00C60561" w:rsidP="00C60561">
      <w:pPr>
        <w:numPr>
          <w:ilvl w:val="0"/>
          <w:numId w:val="29"/>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Alignment with County Priorities:</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The projects are derived directly from citizen engagement forums and are fully aligned with the County Integrated Development Plan (CIDP 2023–2027) and County Annual Development Plan (CADP 2025/2026).</w:t>
      </w:r>
    </w:p>
    <w:p w14:paraId="5271A549" w14:textId="6A70EF2C" w:rsidR="00C60561" w:rsidRPr="00C60561" w:rsidRDefault="00C60561" w:rsidP="00C60561">
      <w:pPr>
        <w:numPr>
          <w:ilvl w:val="0"/>
          <w:numId w:val="29"/>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Focus on Service Delivery:</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Each project targets key devolved functions such as health, urban infrastructure, and youth empowerment—core service areas under the mandate of county governments.</w:t>
      </w:r>
    </w:p>
    <w:p w14:paraId="6CDEBD74" w14:textId="1A79E94C" w:rsidR="00C60561" w:rsidRPr="00C60561" w:rsidRDefault="00C60561" w:rsidP="00C60561">
      <w:pPr>
        <w:numPr>
          <w:ilvl w:val="0"/>
          <w:numId w:val="29"/>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County Readiness and Capacity:</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Bungoma County has met KDSP II Level 1 conditions, and the lead implementing department (Department of Public Service Management and Administration) has adequate capacity to coordinate and report on implementation.</w:t>
      </w:r>
    </w:p>
    <w:p w14:paraId="38170679" w14:textId="1FCDACA6" w:rsidR="00C60561" w:rsidRPr="00C60561" w:rsidRDefault="00C60561" w:rsidP="00C60561">
      <w:pPr>
        <w:spacing w:after="0" w:line="288" w:lineRule="auto"/>
        <w:ind w:right="403"/>
        <w:jc w:val="both"/>
        <w:rPr>
          <w:rFonts w:ascii="Constantia" w:eastAsia="Calibri" w:hAnsi="Constantia" w:cs="Times New Roman"/>
          <w:sz w:val="24"/>
          <w:szCs w:val="24"/>
        </w:rPr>
      </w:pPr>
    </w:p>
    <w:p w14:paraId="66602932" w14:textId="00A8F352"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2. Social Screening</w:t>
      </w:r>
    </w:p>
    <w:p w14:paraId="121949D2" w14:textId="77777777"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All projects underwent social screening and are assessed to have positive social impacts with no significant risk of social harm:</w:t>
      </w:r>
    </w:p>
    <w:p w14:paraId="6F31AAEB" w14:textId="77777777" w:rsidR="00C60561" w:rsidRPr="00C60561" w:rsidRDefault="00C60561" w:rsidP="00C60561">
      <w:pPr>
        <w:numPr>
          <w:ilvl w:val="0"/>
          <w:numId w:val="30"/>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Inclusive Benefits:</w:t>
      </w:r>
    </w:p>
    <w:p w14:paraId="5F76EAF6" w14:textId="77777777" w:rsidR="00C60561" w:rsidRPr="00C60561" w:rsidRDefault="00C60561" w:rsidP="00C60561">
      <w:pPr>
        <w:numPr>
          <w:ilvl w:val="1"/>
          <w:numId w:val="30"/>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Streetlights enhance safety for all, especially women and traders.</w:t>
      </w:r>
    </w:p>
    <w:p w14:paraId="7020C74A" w14:textId="77777777" w:rsidR="00C60561" w:rsidRPr="00C60561" w:rsidRDefault="00C60561" w:rsidP="00C60561">
      <w:pPr>
        <w:numPr>
          <w:ilvl w:val="1"/>
          <w:numId w:val="30"/>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lastRenderedPageBreak/>
        <w:t>Health centres improve maternal and child health outcomes in underserved communities.</w:t>
      </w:r>
    </w:p>
    <w:p w14:paraId="348A5F9D" w14:textId="77777777" w:rsidR="00C60561" w:rsidRPr="00C60561" w:rsidRDefault="00C60561" w:rsidP="00C60561">
      <w:pPr>
        <w:numPr>
          <w:ilvl w:val="1"/>
          <w:numId w:val="30"/>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The stadium upgrade benefits youth, sports teams, and local entrepreneurs.</w:t>
      </w:r>
    </w:p>
    <w:p w14:paraId="3B82DC15" w14:textId="2B0DE61A" w:rsidR="00C60561" w:rsidRPr="00C60561" w:rsidRDefault="00C60561" w:rsidP="00C60561">
      <w:pPr>
        <w:numPr>
          <w:ilvl w:val="0"/>
          <w:numId w:val="30"/>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Community Participation:</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Projects were selected based on feedback from citizen forums, ensuring broad-based community support and ownership.</w:t>
      </w:r>
    </w:p>
    <w:p w14:paraId="2641E780" w14:textId="14113FCB" w:rsidR="00C60561" w:rsidRPr="00C60561" w:rsidRDefault="00C60561" w:rsidP="00C60561">
      <w:pPr>
        <w:numPr>
          <w:ilvl w:val="0"/>
          <w:numId w:val="30"/>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No Displacement or Resettlement:</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The projects are to be implemented on public land, with no displacement of people or businesses, hence no need for a Resettlement Action Plan (RAP).</w:t>
      </w:r>
    </w:p>
    <w:p w14:paraId="495AD31F" w14:textId="75783672" w:rsidR="00C60561" w:rsidRPr="00C60561" w:rsidRDefault="00C60561" w:rsidP="00C60561">
      <w:pPr>
        <w:spacing w:after="0" w:line="288" w:lineRule="auto"/>
        <w:ind w:right="403"/>
        <w:jc w:val="both"/>
        <w:rPr>
          <w:rFonts w:ascii="Constantia" w:eastAsia="Calibri" w:hAnsi="Constantia" w:cs="Times New Roman"/>
          <w:sz w:val="24"/>
          <w:szCs w:val="24"/>
        </w:rPr>
      </w:pPr>
    </w:p>
    <w:p w14:paraId="3C6219E3" w14:textId="3708A7E4"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3. Environmental Screening</w:t>
      </w:r>
    </w:p>
    <w:p w14:paraId="1A87FA33" w14:textId="77777777"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Environmental screening was conducted in line with the Environmental Management and Coordination Act (EMCA) and KDSP II safeguards. The projects fall under Category B (low to moderate risk) and do not pose significant environmental threats.</w:t>
      </w:r>
    </w:p>
    <w:p w14:paraId="6D963D1B" w14:textId="77777777" w:rsidR="00C60561" w:rsidRPr="00C60561" w:rsidRDefault="00C60561" w:rsidP="00C60561">
      <w:pPr>
        <w:numPr>
          <w:ilvl w:val="0"/>
          <w:numId w:val="31"/>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Mitigation Measures Will Be Applied:</w:t>
      </w:r>
    </w:p>
    <w:p w14:paraId="37B3390F" w14:textId="77777777" w:rsidR="00C60561" w:rsidRPr="00C60561" w:rsidRDefault="00C60561" w:rsidP="00C60561">
      <w:pPr>
        <w:numPr>
          <w:ilvl w:val="1"/>
          <w:numId w:val="31"/>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Waste management and erosion control during construction</w:t>
      </w:r>
    </w:p>
    <w:p w14:paraId="71A0BEDA" w14:textId="77777777" w:rsidR="00C60561" w:rsidRPr="00C60561" w:rsidRDefault="00C60561" w:rsidP="00C60561">
      <w:pPr>
        <w:numPr>
          <w:ilvl w:val="1"/>
          <w:numId w:val="31"/>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Use of eco-friendly materials where possible</w:t>
      </w:r>
    </w:p>
    <w:p w14:paraId="3EC69932" w14:textId="77777777" w:rsidR="00C60561" w:rsidRPr="00C60561" w:rsidRDefault="00C60561" w:rsidP="00C60561">
      <w:pPr>
        <w:numPr>
          <w:ilvl w:val="1"/>
          <w:numId w:val="31"/>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Compliance with NEMA regulations for construction projects</w:t>
      </w:r>
    </w:p>
    <w:p w14:paraId="63EFF17F" w14:textId="77777777" w:rsidR="00C60561" w:rsidRPr="00C60561" w:rsidRDefault="00C60561" w:rsidP="00C60561">
      <w:pPr>
        <w:numPr>
          <w:ilvl w:val="0"/>
          <w:numId w:val="31"/>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Environmental Impact Assessments (EIAs) or Project Reports will be submitted to NEMA for approval where required, particularly for health facility and stadium works.</w:t>
      </w:r>
    </w:p>
    <w:p w14:paraId="206F311A" w14:textId="296473B9"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4. Climate Change Screening</w:t>
      </w:r>
    </w:p>
    <w:p w14:paraId="64BB70C9" w14:textId="77777777"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All proposed projects were screened for potential climate risks and assessed for opportunities to enhance climate resilience:</w:t>
      </w:r>
    </w:p>
    <w:p w14:paraId="05E2ADA8" w14:textId="60A31CA4" w:rsidR="00C60561" w:rsidRPr="00C60561" w:rsidRDefault="00C60561" w:rsidP="00C60561">
      <w:pPr>
        <w:numPr>
          <w:ilvl w:val="0"/>
          <w:numId w:val="32"/>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Street Lighting:</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Solar-powered options will be prioritized to reduce reliance on fossil fuels and contribute to climate mitigation.</w:t>
      </w:r>
    </w:p>
    <w:p w14:paraId="642CC951" w14:textId="392706EF" w:rsidR="00C60561" w:rsidRPr="00C60561" w:rsidRDefault="00C60561" w:rsidP="00C60561">
      <w:pPr>
        <w:numPr>
          <w:ilvl w:val="0"/>
          <w:numId w:val="32"/>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Health Centres and Stadium:</w:t>
      </w:r>
      <w:r>
        <w:rPr>
          <w:rFonts w:ascii="Constantia" w:eastAsia="Calibri" w:hAnsi="Constantia" w:cs="Times New Roman"/>
          <w:sz w:val="24"/>
          <w:szCs w:val="24"/>
        </w:rPr>
        <w:t xml:space="preserve"> </w:t>
      </w:r>
      <w:r w:rsidRPr="00C60561">
        <w:rPr>
          <w:rFonts w:ascii="Constantia" w:eastAsia="Calibri" w:hAnsi="Constantia" w:cs="Times New Roman"/>
          <w:sz w:val="24"/>
          <w:szCs w:val="24"/>
        </w:rPr>
        <w:t>Designs will incorporate climate-smart features such as rainwater harvesting, energy-efficient lighting, and proper drainage systems to reduce vulnerability to extreme weather events.</w:t>
      </w:r>
    </w:p>
    <w:p w14:paraId="2534069D" w14:textId="3AB8ED1E" w:rsidR="00C60561" w:rsidRPr="00C60561" w:rsidRDefault="00C60561" w:rsidP="00C60561">
      <w:pPr>
        <w:spacing w:after="0" w:line="288" w:lineRule="auto"/>
        <w:ind w:right="403"/>
        <w:jc w:val="both"/>
        <w:rPr>
          <w:rFonts w:ascii="Constantia" w:eastAsia="Calibri" w:hAnsi="Constantia" w:cs="Times New Roman"/>
          <w:sz w:val="24"/>
          <w:szCs w:val="24"/>
        </w:rPr>
      </w:pPr>
    </w:p>
    <w:p w14:paraId="57EE74DF" w14:textId="73499CB4"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5. Fiduciary and Procurement Readiness</w:t>
      </w:r>
    </w:p>
    <w:p w14:paraId="720685EC" w14:textId="77777777" w:rsidR="00C60561" w:rsidRPr="00C60561" w:rsidRDefault="00C60561" w:rsidP="00C60561">
      <w:pPr>
        <w:numPr>
          <w:ilvl w:val="0"/>
          <w:numId w:val="33"/>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The Department of Public Service Management and Administration, as the lead agency, has put in place a clear procurement plan using open and competitive tendering, with participation of technical officers from relevant departments to ensure quality and compliance.</w:t>
      </w:r>
    </w:p>
    <w:p w14:paraId="7F4C92AF" w14:textId="77777777" w:rsidR="00C60561" w:rsidRPr="00C60561" w:rsidRDefault="00C60561" w:rsidP="00C60561">
      <w:pPr>
        <w:numPr>
          <w:ilvl w:val="0"/>
          <w:numId w:val="33"/>
        </w:num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lastRenderedPageBreak/>
        <w:t>Financial management and procurement systems are compliant with the Public Finance Management (PFM) Act and Public Procurement and Asset Disposal Act (PPADA).</w:t>
      </w:r>
    </w:p>
    <w:p w14:paraId="2C55BD80" w14:textId="6843F4A6" w:rsidR="00C60561" w:rsidRPr="00C60561" w:rsidRDefault="00C60561" w:rsidP="00C60561">
      <w:pPr>
        <w:spacing w:after="0" w:line="288" w:lineRule="auto"/>
        <w:ind w:right="403"/>
        <w:jc w:val="both"/>
        <w:rPr>
          <w:rFonts w:ascii="Constantia" w:eastAsia="Calibri" w:hAnsi="Constantia" w:cs="Times New Roman"/>
          <w:sz w:val="24"/>
          <w:szCs w:val="24"/>
        </w:rPr>
      </w:pPr>
      <w:r w:rsidRPr="00C60561">
        <w:rPr>
          <w:rFonts w:ascii="Constantia" w:eastAsia="Calibri" w:hAnsi="Constantia" w:cs="Times New Roman"/>
          <w:sz w:val="24"/>
          <w:szCs w:val="24"/>
        </w:rPr>
        <w:t xml:space="preserve">All </w:t>
      </w:r>
      <w:r>
        <w:rPr>
          <w:rFonts w:ascii="Constantia" w:eastAsia="Calibri" w:hAnsi="Constantia" w:cs="Times New Roman"/>
          <w:sz w:val="24"/>
          <w:szCs w:val="24"/>
        </w:rPr>
        <w:t>five</w:t>
      </w:r>
      <w:r w:rsidRPr="00C60561">
        <w:rPr>
          <w:rFonts w:ascii="Constantia" w:eastAsia="Calibri" w:hAnsi="Constantia" w:cs="Times New Roman"/>
          <w:sz w:val="24"/>
          <w:szCs w:val="24"/>
        </w:rPr>
        <w:t xml:space="preserve"> proposed projects—Installation of Streetlights, Upgrading of </w:t>
      </w:r>
      <w:proofErr w:type="spellStart"/>
      <w:r w:rsidRPr="00C60561">
        <w:rPr>
          <w:rFonts w:ascii="Constantia" w:eastAsia="Calibri" w:hAnsi="Constantia" w:cs="Times New Roman"/>
          <w:sz w:val="24"/>
          <w:szCs w:val="24"/>
        </w:rPr>
        <w:t>Amtala</w:t>
      </w:r>
      <w:proofErr w:type="spellEnd"/>
      <w:r w:rsidRPr="00C60561">
        <w:rPr>
          <w:rFonts w:ascii="Constantia" w:eastAsia="Calibri" w:hAnsi="Constantia" w:cs="Times New Roman"/>
          <w:sz w:val="24"/>
          <w:szCs w:val="24"/>
        </w:rPr>
        <w:t xml:space="preserve"> Stadium, and Construction and Upgrading of </w:t>
      </w:r>
      <w:proofErr w:type="spellStart"/>
      <w:r w:rsidRPr="00C656C7">
        <w:rPr>
          <w:rFonts w:ascii="Constantia" w:eastAsia="Trebuchet MS" w:hAnsi="Constantia" w:cs="Times New Roman"/>
          <w:sz w:val="24"/>
          <w:szCs w:val="24"/>
        </w:rPr>
        <w:t>Makhonge</w:t>
      </w:r>
      <w:proofErr w:type="spellEnd"/>
      <w:r w:rsidRPr="00C656C7">
        <w:rPr>
          <w:rFonts w:ascii="Constantia" w:eastAsia="Trebuchet MS" w:hAnsi="Constantia" w:cs="Times New Roman"/>
          <w:sz w:val="24"/>
          <w:szCs w:val="24"/>
        </w:rPr>
        <w:t xml:space="preserve"> Health Centre; </w:t>
      </w:r>
      <w:proofErr w:type="spellStart"/>
      <w:r w:rsidRPr="00C656C7">
        <w:rPr>
          <w:rFonts w:ascii="Constantia" w:eastAsia="Trebuchet MS" w:hAnsi="Constantia" w:cs="Times New Roman"/>
          <w:sz w:val="24"/>
          <w:szCs w:val="24"/>
        </w:rPr>
        <w:t>Chwele</w:t>
      </w:r>
      <w:proofErr w:type="spellEnd"/>
      <w:r w:rsidRPr="00C656C7">
        <w:rPr>
          <w:rFonts w:ascii="Constantia" w:eastAsia="Trebuchet MS" w:hAnsi="Constantia" w:cs="Times New Roman"/>
          <w:sz w:val="24"/>
          <w:szCs w:val="24"/>
        </w:rPr>
        <w:t xml:space="preserve"> Health Centre; and </w:t>
      </w:r>
      <w:proofErr w:type="spellStart"/>
      <w:r w:rsidRPr="00C656C7">
        <w:rPr>
          <w:rFonts w:ascii="Constantia" w:eastAsia="Trebuchet MS" w:hAnsi="Constantia" w:cs="Times New Roman"/>
          <w:sz w:val="24"/>
          <w:szCs w:val="24"/>
        </w:rPr>
        <w:t>Sinoko</w:t>
      </w:r>
      <w:proofErr w:type="spellEnd"/>
      <w:r w:rsidRPr="00C656C7">
        <w:rPr>
          <w:rFonts w:ascii="Constantia" w:eastAsia="Trebuchet MS" w:hAnsi="Constantia" w:cs="Times New Roman"/>
          <w:sz w:val="24"/>
          <w:szCs w:val="24"/>
        </w:rPr>
        <w:t xml:space="preserve"> Health Centre</w:t>
      </w:r>
      <w:r w:rsidRPr="00C60561">
        <w:rPr>
          <w:rFonts w:ascii="Constantia" w:eastAsia="Calibri" w:hAnsi="Constantia" w:cs="Times New Roman"/>
          <w:sz w:val="24"/>
          <w:szCs w:val="24"/>
        </w:rPr>
        <w:t xml:space="preserve"> —fully meet the KDSP II Level 2 Grant eligibility criteria. They have been screened for social, environmental, and climate change impacts, and appropriate mitigation and sustainability measures will be integrated into their implementation. These projects represent a strong fit for the objectives of KDSP II, particularly in promoting responsive, inclusive, and sustainable service delivery at the county level.</w:t>
      </w:r>
    </w:p>
    <w:p w14:paraId="485151D6" w14:textId="77777777" w:rsidR="00C67A54" w:rsidRPr="00C67A54" w:rsidRDefault="00C67A54" w:rsidP="00C67A54">
      <w:pPr>
        <w:spacing w:after="99" w:line="254" w:lineRule="auto"/>
        <w:rPr>
          <w:rFonts w:ascii="Constantia" w:eastAsia="Calibri" w:hAnsi="Constantia" w:cs="Times New Roman"/>
          <w:sz w:val="24"/>
          <w:szCs w:val="24"/>
        </w:rPr>
      </w:pPr>
    </w:p>
    <w:p w14:paraId="6F5D4D7A" w14:textId="4B8BABF9" w:rsidR="002863B8" w:rsidRPr="00840A62" w:rsidRDefault="002863B8" w:rsidP="002863B8">
      <w:pPr>
        <w:numPr>
          <w:ilvl w:val="0"/>
          <w:numId w:val="1"/>
        </w:numPr>
        <w:spacing w:after="99" w:line="254" w:lineRule="auto"/>
        <w:ind w:left="360" w:hanging="360"/>
        <w:rPr>
          <w:rFonts w:ascii="Constantia" w:eastAsia="Calibri" w:hAnsi="Constantia" w:cs="Times New Roman"/>
          <w:sz w:val="24"/>
          <w:szCs w:val="24"/>
        </w:rPr>
      </w:pPr>
      <w:r w:rsidRPr="00840A62">
        <w:rPr>
          <w:rFonts w:ascii="Constantia" w:eastAsia="Trebuchet MS" w:hAnsi="Constantia" w:cs="Times New Roman"/>
          <w:b/>
          <w:bCs/>
          <w:sz w:val="24"/>
          <w:szCs w:val="24"/>
        </w:rPr>
        <w:t xml:space="preserve">Expected outcomes </w:t>
      </w:r>
    </w:p>
    <w:p w14:paraId="30A8F8BD" w14:textId="5F25A252" w:rsidR="007724E0" w:rsidRPr="00840A62" w:rsidRDefault="00A03D4A" w:rsidP="007724E0">
      <w:pPr>
        <w:spacing w:after="47" w:line="288" w:lineRule="auto"/>
        <w:ind w:right="400"/>
        <w:jc w:val="both"/>
        <w:rPr>
          <w:rFonts w:ascii="Constantia" w:eastAsia="Trebuchet MS" w:hAnsi="Constantia" w:cs="Times New Roman"/>
          <w:b/>
          <w:bCs/>
          <w:sz w:val="24"/>
          <w:szCs w:val="24"/>
        </w:rPr>
      </w:pPr>
      <w:r w:rsidRPr="00840A62">
        <w:rPr>
          <w:rFonts w:ascii="Constantia" w:eastAsia="Trebuchet MS" w:hAnsi="Constantia" w:cs="Times New Roman"/>
          <w:b/>
          <w:bCs/>
          <w:sz w:val="24"/>
          <w:szCs w:val="24"/>
        </w:rPr>
        <w:t xml:space="preserve">I. Construction, Upgrading and Equipping of </w:t>
      </w:r>
      <w:proofErr w:type="spellStart"/>
      <w:r w:rsidRPr="00840A62">
        <w:rPr>
          <w:rFonts w:ascii="Constantia" w:eastAsia="Trebuchet MS" w:hAnsi="Constantia" w:cs="Times New Roman"/>
          <w:b/>
          <w:bCs/>
          <w:sz w:val="24"/>
          <w:szCs w:val="24"/>
        </w:rPr>
        <w:t>Makhonge</w:t>
      </w:r>
      <w:proofErr w:type="spellEnd"/>
      <w:r w:rsidRPr="00840A62">
        <w:rPr>
          <w:rFonts w:ascii="Constantia" w:eastAsia="Trebuchet MS" w:hAnsi="Constantia" w:cs="Times New Roman"/>
          <w:b/>
          <w:bCs/>
          <w:sz w:val="24"/>
          <w:szCs w:val="24"/>
        </w:rPr>
        <w:t xml:space="preserve"> Health Centre; </w:t>
      </w:r>
      <w:proofErr w:type="spellStart"/>
      <w:r w:rsidRPr="00840A62">
        <w:rPr>
          <w:rFonts w:ascii="Constantia" w:eastAsia="Trebuchet MS" w:hAnsi="Constantia" w:cs="Times New Roman"/>
          <w:b/>
          <w:bCs/>
          <w:sz w:val="24"/>
          <w:szCs w:val="24"/>
        </w:rPr>
        <w:t>Chwele</w:t>
      </w:r>
      <w:proofErr w:type="spellEnd"/>
      <w:r w:rsidRPr="00840A62">
        <w:rPr>
          <w:rFonts w:ascii="Constantia" w:eastAsia="Trebuchet MS" w:hAnsi="Constantia" w:cs="Times New Roman"/>
          <w:b/>
          <w:bCs/>
          <w:sz w:val="24"/>
          <w:szCs w:val="24"/>
        </w:rPr>
        <w:t xml:space="preserve"> Health Centre; and </w:t>
      </w:r>
      <w:proofErr w:type="spellStart"/>
      <w:r w:rsidRPr="00840A62">
        <w:rPr>
          <w:rFonts w:ascii="Constantia" w:eastAsia="Trebuchet MS" w:hAnsi="Constantia" w:cs="Times New Roman"/>
          <w:b/>
          <w:bCs/>
          <w:sz w:val="24"/>
          <w:szCs w:val="24"/>
        </w:rPr>
        <w:t>Sinoko</w:t>
      </w:r>
      <w:proofErr w:type="spellEnd"/>
      <w:r w:rsidRPr="00840A62">
        <w:rPr>
          <w:rFonts w:ascii="Constantia" w:eastAsia="Trebuchet MS" w:hAnsi="Constantia" w:cs="Times New Roman"/>
          <w:b/>
          <w:bCs/>
          <w:sz w:val="24"/>
          <w:szCs w:val="24"/>
        </w:rPr>
        <w:t xml:space="preserve"> Health Centre. </w:t>
      </w:r>
    </w:p>
    <w:p w14:paraId="3CAEB33A" w14:textId="46BE150F" w:rsidR="00A03D4A" w:rsidRPr="00A03D4A" w:rsidRDefault="00A03D4A" w:rsidP="00A03D4A">
      <w:pPr>
        <w:spacing w:after="47" w:line="288"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 xml:space="preserve">The Construction, Upgrading, and Equipping of </w:t>
      </w:r>
      <w:r w:rsidRPr="00840A62">
        <w:rPr>
          <w:rFonts w:ascii="Constantia" w:eastAsia="Calibri" w:hAnsi="Constantia" w:cs="Times New Roman"/>
          <w:sz w:val="24"/>
          <w:szCs w:val="24"/>
        </w:rPr>
        <w:t>the 3 health centres</w:t>
      </w:r>
      <w:r w:rsidRPr="00A03D4A">
        <w:rPr>
          <w:rFonts w:ascii="Constantia" w:eastAsia="Calibri" w:hAnsi="Constantia" w:cs="Times New Roman"/>
          <w:sz w:val="24"/>
          <w:szCs w:val="24"/>
        </w:rPr>
        <w:t xml:space="preserve"> is expected to yield significant health and socio-economic benefits for the residents of the surrounding communities. The following are the key anticipated outcomes of the project:</w:t>
      </w:r>
    </w:p>
    <w:p w14:paraId="3A066F2D" w14:textId="77777777" w:rsidR="00A03D4A" w:rsidRPr="00840A62" w:rsidRDefault="00A03D4A" w:rsidP="00A03D4A">
      <w:pPr>
        <w:numPr>
          <w:ilvl w:val="0"/>
          <w:numId w:val="9"/>
        </w:numPr>
        <w:tabs>
          <w:tab w:val="clear" w:pos="720"/>
        </w:tabs>
        <w:spacing w:after="47" w:line="288" w:lineRule="auto"/>
        <w:ind w:left="284" w:right="400" w:hanging="142"/>
        <w:jc w:val="both"/>
        <w:rPr>
          <w:rFonts w:ascii="Constantia" w:eastAsia="Calibri" w:hAnsi="Constantia" w:cs="Times New Roman"/>
          <w:sz w:val="24"/>
          <w:szCs w:val="24"/>
        </w:rPr>
      </w:pPr>
      <w:r w:rsidRPr="00A03D4A">
        <w:rPr>
          <w:rFonts w:ascii="Constantia" w:eastAsia="Calibri" w:hAnsi="Constantia" w:cs="Times New Roman"/>
          <w:b/>
          <w:bCs/>
          <w:sz w:val="24"/>
          <w:szCs w:val="24"/>
        </w:rPr>
        <w:t>Improved Access to Quality Healthcare Services</w:t>
      </w:r>
    </w:p>
    <w:p w14:paraId="151E9E47" w14:textId="23E3D95B" w:rsidR="00A03D4A" w:rsidRPr="00A03D4A"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The upgraded facility will reduce the distance residents need to travel to access primary and preventive healthcare services, especially maternal, child health, and outpatient services. This aligns with citizen demands for better access to quality and affordable healthcare at the grassroots level.</w:t>
      </w:r>
    </w:p>
    <w:p w14:paraId="2BC43396" w14:textId="77777777" w:rsidR="00A03D4A" w:rsidRPr="00840A62" w:rsidRDefault="00A03D4A" w:rsidP="00A03D4A">
      <w:pPr>
        <w:numPr>
          <w:ilvl w:val="0"/>
          <w:numId w:val="9"/>
        </w:numPr>
        <w:tabs>
          <w:tab w:val="clear" w:pos="720"/>
        </w:tabs>
        <w:spacing w:after="47" w:line="288" w:lineRule="auto"/>
        <w:ind w:left="284" w:right="400" w:hanging="142"/>
        <w:jc w:val="both"/>
        <w:rPr>
          <w:rFonts w:ascii="Constantia" w:eastAsia="Calibri" w:hAnsi="Constantia" w:cs="Times New Roman"/>
          <w:b/>
          <w:bCs/>
          <w:sz w:val="24"/>
          <w:szCs w:val="24"/>
        </w:rPr>
      </w:pPr>
      <w:r w:rsidRPr="00A03D4A">
        <w:rPr>
          <w:rFonts w:ascii="Constantia" w:eastAsia="Calibri" w:hAnsi="Constantia" w:cs="Times New Roman"/>
          <w:b/>
          <w:bCs/>
          <w:sz w:val="24"/>
          <w:szCs w:val="24"/>
        </w:rPr>
        <w:t>Reduced Patient Referral and Congestion at Higher-Level Facilities</w:t>
      </w:r>
    </w:p>
    <w:p w14:paraId="52AAB3FA" w14:textId="20FBC35B" w:rsidR="00A03D4A" w:rsidRPr="00A03D4A"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By equipping the health centre with modern diagnostic tools, essential medicines, and qualified staff, the project will enable the facility to handle a wider range of health conditions. This will help decongest county referral hospitals, thereby improving efficiency in the entire county health system.</w:t>
      </w:r>
    </w:p>
    <w:p w14:paraId="642A55EA" w14:textId="77777777" w:rsidR="00A03D4A" w:rsidRPr="00840A62" w:rsidRDefault="00A03D4A" w:rsidP="00A03D4A">
      <w:pPr>
        <w:numPr>
          <w:ilvl w:val="0"/>
          <w:numId w:val="9"/>
        </w:numPr>
        <w:tabs>
          <w:tab w:val="clear" w:pos="720"/>
        </w:tabs>
        <w:spacing w:after="47" w:line="288" w:lineRule="auto"/>
        <w:ind w:left="284" w:right="400" w:hanging="142"/>
        <w:jc w:val="both"/>
        <w:rPr>
          <w:rFonts w:ascii="Constantia" w:eastAsia="Calibri" w:hAnsi="Constantia" w:cs="Times New Roman"/>
          <w:b/>
          <w:bCs/>
          <w:sz w:val="24"/>
          <w:szCs w:val="24"/>
        </w:rPr>
      </w:pPr>
      <w:r w:rsidRPr="00A03D4A">
        <w:rPr>
          <w:rFonts w:ascii="Constantia" w:eastAsia="Calibri" w:hAnsi="Constantia" w:cs="Times New Roman"/>
          <w:b/>
          <w:bCs/>
          <w:sz w:val="24"/>
          <w:szCs w:val="24"/>
        </w:rPr>
        <w:t>Enhanced Maternal and Child Health Services</w:t>
      </w:r>
    </w:p>
    <w:p w14:paraId="79C761C5" w14:textId="472ECF38" w:rsidR="00A03D4A" w:rsidRPr="00A03D4A"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The provision of a maternity wing and essential reproductive health equipment will contribute to safer deliveries, reduced maternal and infant mortality, and better antenatal and postnatal care — key concerns raised consistently by communities during public participation forums.</w:t>
      </w:r>
    </w:p>
    <w:p w14:paraId="5EB2097D" w14:textId="77777777" w:rsidR="00A03D4A" w:rsidRPr="00840A62" w:rsidRDefault="00A03D4A" w:rsidP="00A03D4A">
      <w:pPr>
        <w:numPr>
          <w:ilvl w:val="0"/>
          <w:numId w:val="9"/>
        </w:numPr>
        <w:tabs>
          <w:tab w:val="clear" w:pos="720"/>
        </w:tabs>
        <w:spacing w:after="47" w:line="288" w:lineRule="auto"/>
        <w:ind w:left="284" w:right="400" w:hanging="142"/>
        <w:jc w:val="both"/>
        <w:rPr>
          <w:rFonts w:ascii="Constantia" w:eastAsia="Calibri" w:hAnsi="Constantia" w:cs="Times New Roman"/>
          <w:b/>
          <w:bCs/>
          <w:sz w:val="24"/>
          <w:szCs w:val="24"/>
        </w:rPr>
      </w:pPr>
      <w:r w:rsidRPr="00A03D4A">
        <w:rPr>
          <w:rFonts w:ascii="Constantia" w:eastAsia="Calibri" w:hAnsi="Constantia" w:cs="Times New Roman"/>
          <w:b/>
          <w:bCs/>
          <w:sz w:val="24"/>
          <w:szCs w:val="24"/>
        </w:rPr>
        <w:t>Job Creation and Capacity Building</w:t>
      </w:r>
    </w:p>
    <w:p w14:paraId="70FECE9B" w14:textId="6F22F359" w:rsidR="00A03D4A" w:rsidRPr="00840A62"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 xml:space="preserve">The construction phase will create short-term employment opportunities for local youth and skilled labor, while the operational phase will generate long-term </w:t>
      </w:r>
      <w:r w:rsidRPr="00A03D4A">
        <w:rPr>
          <w:rFonts w:ascii="Constantia" w:eastAsia="Calibri" w:hAnsi="Constantia" w:cs="Times New Roman"/>
          <w:sz w:val="24"/>
          <w:szCs w:val="24"/>
        </w:rPr>
        <w:lastRenderedPageBreak/>
        <w:t>employment for healthcare professionals and support staff, contributing to local economic empowerment.</w:t>
      </w:r>
    </w:p>
    <w:p w14:paraId="779AD2A5" w14:textId="77777777" w:rsidR="00A03D4A" w:rsidRPr="00840A62" w:rsidRDefault="00A03D4A" w:rsidP="00A03D4A">
      <w:pPr>
        <w:numPr>
          <w:ilvl w:val="0"/>
          <w:numId w:val="9"/>
        </w:numPr>
        <w:tabs>
          <w:tab w:val="clear" w:pos="720"/>
        </w:tabs>
        <w:spacing w:after="47" w:line="288" w:lineRule="auto"/>
        <w:ind w:left="284" w:right="400" w:hanging="142"/>
        <w:jc w:val="both"/>
        <w:rPr>
          <w:rFonts w:ascii="Constantia" w:eastAsia="Calibri" w:hAnsi="Constantia" w:cs="Times New Roman"/>
          <w:b/>
          <w:bCs/>
          <w:sz w:val="24"/>
          <w:szCs w:val="24"/>
        </w:rPr>
      </w:pPr>
      <w:r w:rsidRPr="00A03D4A">
        <w:rPr>
          <w:rFonts w:ascii="Constantia" w:eastAsia="Calibri" w:hAnsi="Constantia" w:cs="Times New Roman"/>
          <w:b/>
          <w:bCs/>
          <w:sz w:val="24"/>
          <w:szCs w:val="24"/>
        </w:rPr>
        <w:t>Strengthening Preventive and Community Health Programs</w:t>
      </w:r>
    </w:p>
    <w:p w14:paraId="7A48FCE0" w14:textId="098FEC2C" w:rsidR="00A03D4A" w:rsidRPr="00A03D4A"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A better-equipped health facility will serve as a hub for preventive programs such as immunization, health education, and disease surveillance, in line with the county’s health strategy to move from curative to preventive care.</w:t>
      </w:r>
    </w:p>
    <w:p w14:paraId="55F38C4D" w14:textId="77777777" w:rsidR="00A03D4A" w:rsidRPr="00840A62" w:rsidRDefault="00A03D4A" w:rsidP="00A03D4A">
      <w:pPr>
        <w:numPr>
          <w:ilvl w:val="0"/>
          <w:numId w:val="9"/>
        </w:numPr>
        <w:tabs>
          <w:tab w:val="clear" w:pos="720"/>
        </w:tabs>
        <w:spacing w:after="47" w:line="288" w:lineRule="auto"/>
        <w:ind w:left="284" w:right="400" w:hanging="142"/>
        <w:jc w:val="both"/>
        <w:rPr>
          <w:rFonts w:ascii="Constantia" w:eastAsia="Calibri" w:hAnsi="Constantia" w:cs="Times New Roman"/>
          <w:b/>
          <w:bCs/>
          <w:sz w:val="24"/>
          <w:szCs w:val="24"/>
        </w:rPr>
      </w:pPr>
      <w:r w:rsidRPr="00A03D4A">
        <w:rPr>
          <w:rFonts w:ascii="Constantia" w:eastAsia="Calibri" w:hAnsi="Constantia" w:cs="Times New Roman"/>
          <w:b/>
          <w:bCs/>
          <w:sz w:val="24"/>
          <w:szCs w:val="24"/>
        </w:rPr>
        <w:t>Increased Citizen Satisfaction and Trust in Devolved Services</w:t>
      </w:r>
    </w:p>
    <w:p w14:paraId="0833BEF5" w14:textId="77777777" w:rsidR="00A03D4A" w:rsidRPr="00840A62"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By responding directly to the health priorities identified during community participation forums, the project reinforces the county government’s commitment to inclusive governance and responsive service delivery — a core objective under the Kenya Devolution Support Programme II.</w:t>
      </w:r>
    </w:p>
    <w:p w14:paraId="4F12BB52" w14:textId="1E53997B" w:rsidR="00A03D4A" w:rsidRPr="00A03D4A" w:rsidRDefault="00A03D4A" w:rsidP="00A03D4A">
      <w:pPr>
        <w:spacing w:after="47" w:line="276" w:lineRule="auto"/>
        <w:ind w:right="400"/>
        <w:jc w:val="both"/>
        <w:rPr>
          <w:rFonts w:ascii="Constantia" w:eastAsia="Calibri" w:hAnsi="Constantia" w:cs="Times New Roman"/>
          <w:sz w:val="24"/>
          <w:szCs w:val="24"/>
        </w:rPr>
      </w:pPr>
      <w:r w:rsidRPr="00A03D4A">
        <w:rPr>
          <w:rFonts w:ascii="Constantia" w:eastAsia="Calibri" w:hAnsi="Constantia" w:cs="Times New Roman"/>
          <w:sz w:val="24"/>
          <w:szCs w:val="24"/>
        </w:rPr>
        <w:t>This project reflects both the county government’s development priorities, as outlined in the CIDP 2023–2027, and the expressed needs of citizens for improved health infrastructure and services. It demonstrates a strategic investment in human capital and aligns with the national goal of achieving Universal Health Coverage (UHC).</w:t>
      </w:r>
    </w:p>
    <w:p w14:paraId="24894E42" w14:textId="77777777" w:rsidR="00A03D4A" w:rsidRPr="00840A62" w:rsidRDefault="00A03D4A" w:rsidP="007724E0">
      <w:pPr>
        <w:spacing w:after="47" w:line="288" w:lineRule="auto"/>
        <w:ind w:right="400"/>
        <w:jc w:val="both"/>
        <w:rPr>
          <w:rFonts w:ascii="Constantia" w:eastAsia="Calibri" w:hAnsi="Constantia" w:cs="Times New Roman"/>
          <w:sz w:val="24"/>
          <w:szCs w:val="24"/>
        </w:rPr>
      </w:pPr>
    </w:p>
    <w:p w14:paraId="1BD38601" w14:textId="3CC37290" w:rsidR="00A03D4A" w:rsidRPr="00840A62" w:rsidRDefault="00A03D4A" w:rsidP="00A03D4A">
      <w:pPr>
        <w:spacing w:after="47" w:line="288" w:lineRule="auto"/>
        <w:ind w:right="400"/>
        <w:jc w:val="both"/>
        <w:rPr>
          <w:rFonts w:ascii="Constantia" w:eastAsia="Trebuchet MS" w:hAnsi="Constantia" w:cs="Times New Roman"/>
          <w:b/>
          <w:bCs/>
          <w:sz w:val="24"/>
          <w:szCs w:val="24"/>
        </w:rPr>
      </w:pPr>
      <w:r w:rsidRPr="00840A62">
        <w:rPr>
          <w:rFonts w:ascii="Constantia" w:eastAsia="Trebuchet MS" w:hAnsi="Constantia" w:cs="Times New Roman"/>
          <w:b/>
          <w:bCs/>
          <w:sz w:val="24"/>
          <w:szCs w:val="24"/>
        </w:rPr>
        <w:t>I</w:t>
      </w:r>
      <w:r w:rsidR="00487B7D" w:rsidRPr="00840A62">
        <w:rPr>
          <w:rFonts w:ascii="Constantia" w:eastAsia="Trebuchet MS" w:hAnsi="Constantia" w:cs="Times New Roman"/>
          <w:b/>
          <w:bCs/>
          <w:sz w:val="24"/>
          <w:szCs w:val="24"/>
        </w:rPr>
        <w:t>I</w:t>
      </w:r>
      <w:r w:rsidRPr="00840A62">
        <w:rPr>
          <w:rFonts w:ascii="Constantia" w:eastAsia="Trebuchet MS" w:hAnsi="Constantia" w:cs="Times New Roman"/>
          <w:b/>
          <w:bCs/>
          <w:sz w:val="24"/>
          <w:szCs w:val="24"/>
        </w:rPr>
        <w:t xml:space="preserve">. Upgrading of </w:t>
      </w:r>
      <w:proofErr w:type="spellStart"/>
      <w:r w:rsidRPr="00840A62">
        <w:rPr>
          <w:rFonts w:ascii="Constantia" w:eastAsia="Trebuchet MS" w:hAnsi="Constantia" w:cs="Times New Roman"/>
          <w:b/>
          <w:bCs/>
          <w:sz w:val="24"/>
          <w:szCs w:val="24"/>
        </w:rPr>
        <w:t>Amtala</w:t>
      </w:r>
      <w:proofErr w:type="spellEnd"/>
      <w:r w:rsidRPr="00840A62">
        <w:rPr>
          <w:rFonts w:ascii="Constantia" w:eastAsia="Trebuchet MS" w:hAnsi="Constantia" w:cs="Times New Roman"/>
          <w:b/>
          <w:bCs/>
          <w:sz w:val="24"/>
          <w:szCs w:val="24"/>
        </w:rPr>
        <w:t xml:space="preserve"> </w:t>
      </w:r>
      <w:proofErr w:type="spellStart"/>
      <w:r w:rsidRPr="00840A62">
        <w:rPr>
          <w:rFonts w:ascii="Constantia" w:eastAsia="Trebuchet MS" w:hAnsi="Constantia" w:cs="Times New Roman"/>
          <w:b/>
          <w:bCs/>
          <w:sz w:val="24"/>
          <w:szCs w:val="24"/>
        </w:rPr>
        <w:t>Staduim</w:t>
      </w:r>
      <w:proofErr w:type="spellEnd"/>
      <w:r w:rsidRPr="00840A62">
        <w:rPr>
          <w:rFonts w:ascii="Constantia" w:eastAsia="Trebuchet MS" w:hAnsi="Constantia" w:cs="Times New Roman"/>
          <w:b/>
          <w:bCs/>
          <w:sz w:val="24"/>
          <w:szCs w:val="24"/>
        </w:rPr>
        <w:t xml:space="preserve">  </w:t>
      </w:r>
    </w:p>
    <w:p w14:paraId="36086A75" w14:textId="77777777"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 xml:space="preserve">The Upgrading of </w:t>
      </w:r>
      <w:proofErr w:type="spellStart"/>
      <w:r w:rsidRPr="00487B7D">
        <w:rPr>
          <w:rFonts w:ascii="Constantia" w:eastAsia="Calibri" w:hAnsi="Constantia" w:cs="Times New Roman"/>
          <w:sz w:val="24"/>
          <w:szCs w:val="24"/>
        </w:rPr>
        <w:t>Amtala</w:t>
      </w:r>
      <w:proofErr w:type="spellEnd"/>
      <w:r w:rsidRPr="00487B7D">
        <w:rPr>
          <w:rFonts w:ascii="Constantia" w:eastAsia="Calibri" w:hAnsi="Constantia" w:cs="Times New Roman"/>
          <w:sz w:val="24"/>
          <w:szCs w:val="24"/>
        </w:rPr>
        <w:t xml:space="preserve"> Stadium is a strategic infrastructure development project aimed at promoting sports, youth empowerment, social cohesion, and economic growth within Bungoma County. The following are the expected outcomes of the project and how they align with both citizen priorities and the county government’s development agenda:</w:t>
      </w:r>
    </w:p>
    <w:p w14:paraId="52727664" w14:textId="77777777" w:rsidR="00487B7D" w:rsidRPr="00840A62" w:rsidRDefault="00487B7D" w:rsidP="00487B7D">
      <w:pPr>
        <w:numPr>
          <w:ilvl w:val="0"/>
          <w:numId w:val="11"/>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Enhanced Sports Development and Talent Nurturing</w:t>
      </w:r>
    </w:p>
    <w:p w14:paraId="7BE8CBB0" w14:textId="0C34BC90"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The upgraded stadium will provide a modern and safe facility for training and hosting local, regional, and national sports competitions. This will create opportunities for youth to nurture and showcase their talents, addressing one of the most frequently raised concerns by young people during public participation forums.</w:t>
      </w:r>
    </w:p>
    <w:p w14:paraId="47D85D72" w14:textId="77777777" w:rsidR="00487B7D" w:rsidRPr="00840A62" w:rsidRDefault="00487B7D" w:rsidP="00487B7D">
      <w:pPr>
        <w:numPr>
          <w:ilvl w:val="0"/>
          <w:numId w:val="11"/>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Youth Empowerment and Job Creation</w:t>
      </w:r>
    </w:p>
    <w:p w14:paraId="2CDB2031" w14:textId="5285BDCC"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Sports-related activities and the operation of the improved facility will generate both direct and indirect employment opportunities, including for coaches, event organizers, vendors, and maintenance staff. This aligns with the county’s priority to reduce youth unemployment and promote sustainable livelihoods.</w:t>
      </w:r>
    </w:p>
    <w:p w14:paraId="77B3D0D1" w14:textId="77777777" w:rsidR="00487B7D" w:rsidRPr="00840A62" w:rsidRDefault="00487B7D" w:rsidP="00487B7D">
      <w:pPr>
        <w:numPr>
          <w:ilvl w:val="0"/>
          <w:numId w:val="11"/>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Promotion of Social Cohesion and Community Engagement</w:t>
      </w:r>
    </w:p>
    <w:p w14:paraId="6D6EB803" w14:textId="485ECBF3"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 xml:space="preserve">A well-equipped stadium serves as a central venue for community events, cultural festivals, and public gatherings, fostering social unity and civic engagement among </w:t>
      </w:r>
      <w:r w:rsidRPr="00487B7D">
        <w:rPr>
          <w:rFonts w:ascii="Constantia" w:eastAsia="Calibri" w:hAnsi="Constantia" w:cs="Times New Roman"/>
          <w:sz w:val="24"/>
          <w:szCs w:val="24"/>
        </w:rPr>
        <w:lastRenderedPageBreak/>
        <w:t>residents. This supports the county’s agenda of promoting inclusive and participatory development.</w:t>
      </w:r>
    </w:p>
    <w:p w14:paraId="0F7DE606" w14:textId="77777777" w:rsidR="00487B7D" w:rsidRPr="00840A62" w:rsidRDefault="00487B7D" w:rsidP="00487B7D">
      <w:pPr>
        <w:numPr>
          <w:ilvl w:val="0"/>
          <w:numId w:val="11"/>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Improved Health and Wellbeing through Sports and Recreation</w:t>
      </w:r>
    </w:p>
    <w:p w14:paraId="4B963E7B" w14:textId="6BEE1C44"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Access to quality sports facilities encourages active lifestyles and helps prevent lifestyle-related diseases. This aligns with public health goals and complements the county government’s broader health promotion strategies.</w:t>
      </w:r>
    </w:p>
    <w:p w14:paraId="4BA1D88C" w14:textId="77777777" w:rsidR="00487B7D" w:rsidRPr="00840A62" w:rsidRDefault="00487B7D" w:rsidP="00487B7D">
      <w:pPr>
        <w:numPr>
          <w:ilvl w:val="0"/>
          <w:numId w:val="11"/>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Economic Growth and Local Business Stimulation</w:t>
      </w:r>
    </w:p>
    <w:p w14:paraId="5DE7C408" w14:textId="1AFD62CE"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The upgraded stadium is expected to attract more visitors and events, increasing demand for local goods and services such as food, transport, accommodation, and merchandise. This will stimulate micro and small businesses, contributing to local economic development — a key priority of the County Integrated Development Plan (CIDP) 2023–2027.</w:t>
      </w:r>
    </w:p>
    <w:p w14:paraId="5406F229" w14:textId="77777777" w:rsidR="00487B7D" w:rsidRPr="00840A62" w:rsidRDefault="00487B7D" w:rsidP="00487B7D">
      <w:pPr>
        <w:numPr>
          <w:ilvl w:val="0"/>
          <w:numId w:val="11"/>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Increased Visibility and Competitiveness of Bungoma County</w:t>
      </w:r>
    </w:p>
    <w:p w14:paraId="1F584E76" w14:textId="2984FEEA"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A modern sports facility enhances the county’s profile and competitiveness in attracting regional and national events. This contributes to the county’s strategic vision of positioning itself as a hub for sports tourism and cultural excellence.</w:t>
      </w:r>
    </w:p>
    <w:p w14:paraId="19C6B965" w14:textId="77777777"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 xml:space="preserve">Overall, the upgrading of </w:t>
      </w:r>
      <w:proofErr w:type="spellStart"/>
      <w:r w:rsidRPr="00487B7D">
        <w:rPr>
          <w:rFonts w:ascii="Constantia" w:eastAsia="Calibri" w:hAnsi="Constantia" w:cs="Times New Roman"/>
          <w:sz w:val="24"/>
          <w:szCs w:val="24"/>
        </w:rPr>
        <w:t>Amtala</w:t>
      </w:r>
      <w:proofErr w:type="spellEnd"/>
      <w:r w:rsidRPr="00487B7D">
        <w:rPr>
          <w:rFonts w:ascii="Constantia" w:eastAsia="Calibri" w:hAnsi="Constantia" w:cs="Times New Roman"/>
          <w:sz w:val="24"/>
          <w:szCs w:val="24"/>
        </w:rPr>
        <w:t xml:space="preserve"> Stadium responds directly to citizen priorities — particularly those of the youth — for improved sports infrastructure and economic opportunities. It also supports the county government’s commitment to inclusive development, youth empowerment, and socio-economic transformation under the Kenya Devolution Support Programme II (KDSP II).</w:t>
      </w:r>
    </w:p>
    <w:p w14:paraId="15AC4DE5" w14:textId="77777777" w:rsidR="00A03D4A" w:rsidRPr="00840A62" w:rsidRDefault="00A03D4A" w:rsidP="007724E0">
      <w:pPr>
        <w:spacing w:after="47" w:line="288" w:lineRule="auto"/>
        <w:ind w:right="400"/>
        <w:jc w:val="both"/>
        <w:rPr>
          <w:rFonts w:ascii="Constantia" w:eastAsia="Calibri" w:hAnsi="Constantia" w:cs="Times New Roman"/>
          <w:sz w:val="24"/>
          <w:szCs w:val="24"/>
        </w:rPr>
      </w:pPr>
    </w:p>
    <w:p w14:paraId="4ADB9183" w14:textId="27FB795D" w:rsidR="00487B7D" w:rsidRPr="00840A62" w:rsidRDefault="00487B7D" w:rsidP="00487B7D">
      <w:pPr>
        <w:spacing w:after="47" w:line="288" w:lineRule="auto"/>
        <w:ind w:right="400"/>
        <w:jc w:val="both"/>
        <w:rPr>
          <w:rFonts w:ascii="Constantia" w:eastAsia="Trebuchet MS" w:hAnsi="Constantia" w:cs="Times New Roman"/>
          <w:b/>
          <w:bCs/>
          <w:sz w:val="24"/>
          <w:szCs w:val="24"/>
        </w:rPr>
      </w:pPr>
      <w:r w:rsidRPr="00840A62">
        <w:rPr>
          <w:rFonts w:ascii="Constantia" w:eastAsia="Trebuchet MS" w:hAnsi="Constantia" w:cs="Times New Roman"/>
          <w:b/>
          <w:bCs/>
          <w:sz w:val="24"/>
          <w:szCs w:val="24"/>
        </w:rPr>
        <w:t xml:space="preserve">III. Installation of streetlights – </w:t>
      </w:r>
      <w:proofErr w:type="spellStart"/>
      <w:r w:rsidRPr="00840A62">
        <w:rPr>
          <w:rFonts w:ascii="Constantia" w:eastAsia="Trebuchet MS" w:hAnsi="Constantia" w:cs="Times New Roman"/>
          <w:b/>
          <w:bCs/>
          <w:sz w:val="24"/>
          <w:szCs w:val="24"/>
        </w:rPr>
        <w:t>Lwakhakha</w:t>
      </w:r>
      <w:proofErr w:type="spellEnd"/>
      <w:r w:rsidRPr="00840A62">
        <w:rPr>
          <w:rFonts w:ascii="Constantia" w:eastAsia="Trebuchet MS" w:hAnsi="Constantia" w:cs="Times New Roman"/>
          <w:b/>
          <w:bCs/>
          <w:sz w:val="24"/>
          <w:szCs w:val="24"/>
        </w:rPr>
        <w:t xml:space="preserve">, </w:t>
      </w:r>
      <w:proofErr w:type="spellStart"/>
      <w:r w:rsidRPr="00840A62">
        <w:rPr>
          <w:rFonts w:ascii="Constantia" w:eastAsia="Trebuchet MS" w:hAnsi="Constantia" w:cs="Times New Roman"/>
          <w:b/>
          <w:bCs/>
          <w:sz w:val="24"/>
          <w:szCs w:val="24"/>
        </w:rPr>
        <w:t>Webuye</w:t>
      </w:r>
      <w:proofErr w:type="spellEnd"/>
      <w:r w:rsidRPr="00840A62">
        <w:rPr>
          <w:rFonts w:ascii="Constantia" w:eastAsia="Trebuchet MS" w:hAnsi="Constantia" w:cs="Times New Roman"/>
          <w:b/>
          <w:bCs/>
          <w:sz w:val="24"/>
          <w:szCs w:val="24"/>
        </w:rPr>
        <w:t xml:space="preserve"> and </w:t>
      </w:r>
      <w:proofErr w:type="spellStart"/>
      <w:r w:rsidRPr="00840A62">
        <w:rPr>
          <w:rFonts w:ascii="Constantia" w:eastAsia="Trebuchet MS" w:hAnsi="Constantia" w:cs="Times New Roman"/>
          <w:b/>
          <w:bCs/>
          <w:sz w:val="24"/>
          <w:szCs w:val="24"/>
        </w:rPr>
        <w:t>Bukembe</w:t>
      </w:r>
      <w:proofErr w:type="spellEnd"/>
    </w:p>
    <w:p w14:paraId="219E1EAD" w14:textId="549868DA" w:rsidR="00A03D4A" w:rsidRPr="00840A62" w:rsidRDefault="00487B7D" w:rsidP="007724E0">
      <w:pPr>
        <w:spacing w:after="47" w:line="288" w:lineRule="auto"/>
        <w:ind w:right="400"/>
        <w:jc w:val="both"/>
        <w:rPr>
          <w:rFonts w:ascii="Constantia" w:eastAsia="Calibri" w:hAnsi="Constantia" w:cs="Times New Roman"/>
          <w:sz w:val="24"/>
          <w:szCs w:val="24"/>
        </w:rPr>
      </w:pPr>
      <w:r w:rsidRPr="00840A62">
        <w:rPr>
          <w:rFonts w:ascii="Constantia" w:eastAsia="Calibri" w:hAnsi="Constantia" w:cs="Times New Roman"/>
          <w:sz w:val="24"/>
          <w:szCs w:val="24"/>
        </w:rPr>
        <w:t xml:space="preserve">The Installation of streetlights in </w:t>
      </w:r>
      <w:proofErr w:type="spellStart"/>
      <w:r w:rsidRPr="00840A62">
        <w:rPr>
          <w:rFonts w:ascii="Constantia" w:eastAsia="Calibri" w:hAnsi="Constantia" w:cs="Times New Roman"/>
          <w:sz w:val="24"/>
          <w:szCs w:val="24"/>
        </w:rPr>
        <w:t>Lwakhakha</w:t>
      </w:r>
      <w:proofErr w:type="spellEnd"/>
      <w:r w:rsidRPr="00840A62">
        <w:rPr>
          <w:rFonts w:ascii="Constantia" w:eastAsia="Calibri" w:hAnsi="Constantia" w:cs="Times New Roman"/>
          <w:sz w:val="24"/>
          <w:szCs w:val="24"/>
        </w:rPr>
        <w:t xml:space="preserve">, </w:t>
      </w:r>
      <w:proofErr w:type="spellStart"/>
      <w:r w:rsidRPr="00840A62">
        <w:rPr>
          <w:rFonts w:ascii="Constantia" w:eastAsia="Calibri" w:hAnsi="Constantia" w:cs="Times New Roman"/>
          <w:sz w:val="24"/>
          <w:szCs w:val="24"/>
        </w:rPr>
        <w:t>Webuye</w:t>
      </w:r>
      <w:proofErr w:type="spellEnd"/>
      <w:r w:rsidRPr="00840A62">
        <w:rPr>
          <w:rFonts w:ascii="Constantia" w:eastAsia="Calibri" w:hAnsi="Constantia" w:cs="Times New Roman"/>
          <w:sz w:val="24"/>
          <w:szCs w:val="24"/>
        </w:rPr>
        <w:t xml:space="preserve">, and </w:t>
      </w:r>
      <w:proofErr w:type="spellStart"/>
      <w:r w:rsidRPr="00840A62">
        <w:rPr>
          <w:rFonts w:ascii="Constantia" w:eastAsia="Calibri" w:hAnsi="Constantia" w:cs="Times New Roman"/>
          <w:sz w:val="24"/>
          <w:szCs w:val="24"/>
        </w:rPr>
        <w:t>Bukembe</w:t>
      </w:r>
      <w:proofErr w:type="spellEnd"/>
      <w:r w:rsidRPr="00840A62">
        <w:rPr>
          <w:rFonts w:ascii="Constantia" w:eastAsia="Calibri" w:hAnsi="Constantia" w:cs="Times New Roman"/>
          <w:sz w:val="24"/>
          <w:szCs w:val="24"/>
        </w:rPr>
        <w:t xml:space="preserve"> is a key infrastructural project aimed at enhancing security, supporting local economic activity, and improving the quality of life in urban and peri-urban centers of Bungoma County. The following are the expected outcomes and how they align with the priorities expressed by citizens and the county government:</w:t>
      </w:r>
    </w:p>
    <w:p w14:paraId="26378262" w14:textId="5E887016" w:rsidR="00487B7D" w:rsidRPr="00840A62" w:rsidRDefault="00487B7D" w:rsidP="00487B7D">
      <w:pPr>
        <w:numPr>
          <w:ilvl w:val="0"/>
          <w:numId w:val="12"/>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Improved Security and Safety</w:t>
      </w:r>
    </w:p>
    <w:p w14:paraId="67388909" w14:textId="3A919E47" w:rsid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Adequate street lighting will deter crime, reduce insecurity, and enhance safety for residents, businesses, and road users during night hours. This responds directly to persistent concerns raised by citizens during public participation forums regarding insecurity in poorly lit areas.</w:t>
      </w:r>
    </w:p>
    <w:p w14:paraId="18F5EB4E" w14:textId="77777777" w:rsidR="00C67A54" w:rsidRDefault="00C67A54" w:rsidP="00487B7D">
      <w:pPr>
        <w:spacing w:after="47" w:line="288" w:lineRule="auto"/>
        <w:ind w:right="400"/>
        <w:jc w:val="both"/>
        <w:rPr>
          <w:rFonts w:ascii="Constantia" w:eastAsia="Calibri" w:hAnsi="Constantia" w:cs="Times New Roman"/>
          <w:sz w:val="24"/>
          <w:szCs w:val="24"/>
        </w:rPr>
      </w:pPr>
    </w:p>
    <w:p w14:paraId="0F540B78" w14:textId="77777777" w:rsidR="00C67A54" w:rsidRPr="00487B7D" w:rsidRDefault="00C67A54" w:rsidP="00487B7D">
      <w:pPr>
        <w:spacing w:after="47" w:line="288" w:lineRule="auto"/>
        <w:ind w:right="400"/>
        <w:jc w:val="both"/>
        <w:rPr>
          <w:rFonts w:ascii="Constantia" w:eastAsia="Calibri" w:hAnsi="Constantia" w:cs="Times New Roman"/>
          <w:sz w:val="24"/>
          <w:szCs w:val="24"/>
        </w:rPr>
      </w:pPr>
    </w:p>
    <w:p w14:paraId="4BC99C36" w14:textId="578BF0E5" w:rsidR="00487B7D" w:rsidRPr="00840A62" w:rsidRDefault="00487B7D" w:rsidP="00487B7D">
      <w:pPr>
        <w:numPr>
          <w:ilvl w:val="0"/>
          <w:numId w:val="12"/>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lastRenderedPageBreak/>
        <w:t>Extended Business Hours and Economic Activity</w:t>
      </w:r>
    </w:p>
    <w:p w14:paraId="7EEE18B3" w14:textId="107AA181"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The improved lighting will allow traders and small businesses to operate for longer hours, increasing income-generating opportunities. This supports the county’s goal of promoting micro, small, and medium enterprise (MSME) growth and boosting the night economy.</w:t>
      </w:r>
    </w:p>
    <w:p w14:paraId="527EE4D5" w14:textId="12AAEFFD" w:rsidR="00487B7D" w:rsidRPr="00840A62" w:rsidRDefault="00487B7D" w:rsidP="00487B7D">
      <w:pPr>
        <w:numPr>
          <w:ilvl w:val="0"/>
          <w:numId w:val="12"/>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Enhanced Urban Aesthetics and Livability</w:t>
      </w:r>
    </w:p>
    <w:p w14:paraId="0F368397" w14:textId="691DA1D5" w:rsid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Well-lit urban areas contribute to a sense of order and cleanliness, making towns more attractive for both residents and visitors. This aligns with the county government’s urban development agenda, which emphasizes the creation of safe, vibrant, and economically active towns.</w:t>
      </w:r>
    </w:p>
    <w:p w14:paraId="2A99C345" w14:textId="38F3A27A" w:rsidR="00487B7D" w:rsidRPr="00840A62" w:rsidRDefault="00487B7D" w:rsidP="00487B7D">
      <w:pPr>
        <w:numPr>
          <w:ilvl w:val="0"/>
          <w:numId w:val="12"/>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Reduced Road Accidents and Improved Traffic Flow</w:t>
      </w:r>
    </w:p>
    <w:p w14:paraId="3962F55F" w14:textId="67E50103"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Proper lighting at intersections, pedestrian crossings, and along major streets will improve visibility, reduce accidents, and enhance traffic safety, particularly at night — a key concern raised by transport stakeholders and pedestrians in urban centers.</w:t>
      </w:r>
    </w:p>
    <w:p w14:paraId="4C47FC17" w14:textId="2FBB3B7E" w:rsidR="00487B7D" w:rsidRPr="00840A62" w:rsidRDefault="00487B7D" w:rsidP="00487B7D">
      <w:pPr>
        <w:numPr>
          <w:ilvl w:val="0"/>
          <w:numId w:val="12"/>
        </w:numPr>
        <w:tabs>
          <w:tab w:val="clear" w:pos="720"/>
        </w:tabs>
        <w:spacing w:after="47" w:line="288" w:lineRule="auto"/>
        <w:ind w:left="284" w:right="400"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Support for Public Service Delivery and Social Services</w:t>
      </w:r>
    </w:p>
    <w:p w14:paraId="246C1C39" w14:textId="009ED07B" w:rsidR="00487B7D" w:rsidRPr="00487B7D" w:rsidRDefault="00487B7D" w:rsidP="00487B7D">
      <w:pPr>
        <w:spacing w:after="47" w:line="288" w:lineRule="auto"/>
        <w:ind w:right="400"/>
        <w:jc w:val="both"/>
        <w:rPr>
          <w:rFonts w:ascii="Constantia" w:eastAsia="Calibri" w:hAnsi="Constantia" w:cs="Times New Roman"/>
          <w:sz w:val="24"/>
          <w:szCs w:val="24"/>
        </w:rPr>
      </w:pPr>
      <w:r w:rsidRPr="00487B7D">
        <w:rPr>
          <w:rFonts w:ascii="Constantia" w:eastAsia="Calibri" w:hAnsi="Constantia" w:cs="Times New Roman"/>
          <w:sz w:val="24"/>
          <w:szCs w:val="24"/>
        </w:rPr>
        <w:t>Street lighting improves the operating environment for essential services such as healthcare, emergency response, and law enforcement, especially at night. This strengthens the overall effectiveness of public service delivery in urban areas.</w:t>
      </w:r>
    </w:p>
    <w:p w14:paraId="2A91D0E7" w14:textId="3C6C2B6A" w:rsidR="00487B7D" w:rsidRPr="00840A62" w:rsidRDefault="00487B7D" w:rsidP="007724E0">
      <w:pPr>
        <w:spacing w:after="47" w:line="288" w:lineRule="auto"/>
        <w:ind w:right="400"/>
        <w:jc w:val="both"/>
        <w:rPr>
          <w:rFonts w:ascii="Constantia" w:eastAsia="Calibri" w:hAnsi="Constantia" w:cs="Times New Roman"/>
          <w:sz w:val="24"/>
          <w:szCs w:val="24"/>
        </w:rPr>
      </w:pPr>
      <w:r w:rsidRPr="00840A62">
        <w:rPr>
          <w:rFonts w:ascii="Constantia" w:eastAsia="Calibri" w:hAnsi="Constantia" w:cs="Times New Roman"/>
          <w:sz w:val="24"/>
          <w:szCs w:val="24"/>
        </w:rPr>
        <w:t xml:space="preserve">In conclusion, the installation of streetlights in </w:t>
      </w:r>
      <w:proofErr w:type="spellStart"/>
      <w:r w:rsidRPr="00840A62">
        <w:rPr>
          <w:rFonts w:ascii="Constantia" w:eastAsia="Calibri" w:hAnsi="Constantia" w:cs="Times New Roman"/>
          <w:sz w:val="24"/>
          <w:szCs w:val="24"/>
        </w:rPr>
        <w:t>Lwakhakha</w:t>
      </w:r>
      <w:proofErr w:type="spellEnd"/>
      <w:r w:rsidRPr="00840A62">
        <w:rPr>
          <w:rFonts w:ascii="Constantia" w:eastAsia="Calibri" w:hAnsi="Constantia" w:cs="Times New Roman"/>
          <w:sz w:val="24"/>
          <w:szCs w:val="24"/>
        </w:rPr>
        <w:t xml:space="preserve">, </w:t>
      </w:r>
      <w:proofErr w:type="spellStart"/>
      <w:r w:rsidRPr="00840A62">
        <w:rPr>
          <w:rFonts w:ascii="Constantia" w:eastAsia="Calibri" w:hAnsi="Constantia" w:cs="Times New Roman"/>
          <w:sz w:val="24"/>
          <w:szCs w:val="24"/>
        </w:rPr>
        <w:t>Webuye</w:t>
      </w:r>
      <w:proofErr w:type="spellEnd"/>
      <w:r w:rsidRPr="00840A62">
        <w:rPr>
          <w:rFonts w:ascii="Constantia" w:eastAsia="Calibri" w:hAnsi="Constantia" w:cs="Times New Roman"/>
          <w:sz w:val="24"/>
          <w:szCs w:val="24"/>
        </w:rPr>
        <w:t xml:space="preserve">, and </w:t>
      </w:r>
      <w:proofErr w:type="spellStart"/>
      <w:r w:rsidRPr="00840A62">
        <w:rPr>
          <w:rFonts w:ascii="Constantia" w:eastAsia="Calibri" w:hAnsi="Constantia" w:cs="Times New Roman"/>
          <w:sz w:val="24"/>
          <w:szCs w:val="24"/>
        </w:rPr>
        <w:t>Bukembe</w:t>
      </w:r>
      <w:proofErr w:type="spellEnd"/>
      <w:r w:rsidRPr="00840A62">
        <w:rPr>
          <w:rFonts w:ascii="Constantia" w:eastAsia="Calibri" w:hAnsi="Constantia" w:cs="Times New Roman"/>
          <w:sz w:val="24"/>
          <w:szCs w:val="24"/>
        </w:rPr>
        <w:t xml:space="preserve"> is a high-impact project that delivers tangible benefits in security, economic growth, and public service access. It reflects the voices of the people and the strategic focus of the county government to create safer, more productive, and livable urban spaces.</w:t>
      </w:r>
    </w:p>
    <w:p w14:paraId="5E45CF10" w14:textId="77777777" w:rsidR="002863B8" w:rsidRPr="00840A62" w:rsidRDefault="002863B8" w:rsidP="00366C7B">
      <w:pPr>
        <w:numPr>
          <w:ilvl w:val="0"/>
          <w:numId w:val="1"/>
        </w:numPr>
        <w:spacing w:before="240" w:after="99" w:line="254" w:lineRule="auto"/>
        <w:ind w:left="360" w:hanging="360"/>
        <w:rPr>
          <w:rFonts w:ascii="Constantia" w:eastAsia="Calibri" w:hAnsi="Constantia" w:cs="Times New Roman"/>
          <w:sz w:val="24"/>
          <w:szCs w:val="24"/>
        </w:rPr>
      </w:pPr>
      <w:r w:rsidRPr="00840A62">
        <w:rPr>
          <w:rFonts w:ascii="Constantia" w:eastAsia="Trebuchet MS" w:hAnsi="Constantia" w:cs="Times New Roman"/>
          <w:b/>
          <w:sz w:val="24"/>
          <w:szCs w:val="24"/>
        </w:rPr>
        <w:t xml:space="preserve">Implementation modalities and time frame </w:t>
      </w:r>
    </w:p>
    <w:p w14:paraId="1B95FD7D" w14:textId="20492A81" w:rsidR="00487B7D" w:rsidRPr="00487B7D" w:rsidRDefault="00EE4C14" w:rsidP="00487B7D">
      <w:pPr>
        <w:spacing w:after="0" w:line="288" w:lineRule="auto"/>
        <w:ind w:right="403"/>
        <w:jc w:val="both"/>
        <w:rPr>
          <w:rFonts w:ascii="Constantia" w:eastAsia="Calibri" w:hAnsi="Constantia" w:cs="Times New Roman"/>
          <w:sz w:val="24"/>
          <w:szCs w:val="24"/>
        </w:rPr>
      </w:pPr>
      <w:r w:rsidRPr="00840A62">
        <w:rPr>
          <w:rFonts w:ascii="Constantia" w:eastAsia="Calibri" w:hAnsi="Constantia" w:cs="Times New Roman"/>
          <w:b/>
          <w:bCs/>
          <w:sz w:val="24"/>
          <w:szCs w:val="24"/>
        </w:rPr>
        <w:t xml:space="preserve">I. </w:t>
      </w:r>
      <w:r w:rsidR="00487B7D" w:rsidRPr="00487B7D">
        <w:rPr>
          <w:rFonts w:ascii="Constantia" w:eastAsia="Calibri" w:hAnsi="Constantia" w:cs="Times New Roman"/>
          <w:b/>
          <w:bCs/>
          <w:sz w:val="24"/>
          <w:szCs w:val="24"/>
        </w:rPr>
        <w:t>Implementation Responsibility for the Proposed Activities</w:t>
      </w:r>
    </w:p>
    <w:p w14:paraId="642A58C8" w14:textId="17215B5A" w:rsidR="00487B7D" w:rsidRPr="00487B7D" w:rsidRDefault="00487B7D" w:rsidP="00487B7D">
      <w:pPr>
        <w:spacing w:after="0" w:line="288" w:lineRule="auto"/>
        <w:ind w:right="403"/>
        <w:jc w:val="both"/>
        <w:rPr>
          <w:rFonts w:ascii="Constantia" w:eastAsia="Calibri" w:hAnsi="Constantia" w:cs="Times New Roman"/>
          <w:sz w:val="24"/>
          <w:szCs w:val="24"/>
        </w:rPr>
      </w:pPr>
      <w:r w:rsidRPr="00487B7D">
        <w:rPr>
          <w:rFonts w:ascii="Constantia" w:eastAsia="Calibri" w:hAnsi="Constantia" w:cs="Times New Roman"/>
          <w:sz w:val="24"/>
          <w:szCs w:val="24"/>
        </w:rPr>
        <w:t xml:space="preserve">The implementation of the proposed activities — including the Construction, Upgrading and Equipping of </w:t>
      </w:r>
      <w:proofErr w:type="spellStart"/>
      <w:r w:rsidRPr="00487B7D">
        <w:rPr>
          <w:rFonts w:ascii="Constantia" w:eastAsia="Calibri" w:hAnsi="Constantia" w:cs="Times New Roman"/>
          <w:sz w:val="24"/>
          <w:szCs w:val="24"/>
        </w:rPr>
        <w:t>Makhonge</w:t>
      </w:r>
      <w:proofErr w:type="spellEnd"/>
      <w:r w:rsidRPr="00487B7D">
        <w:rPr>
          <w:rFonts w:ascii="Constantia" w:eastAsia="Calibri" w:hAnsi="Constantia" w:cs="Times New Roman"/>
          <w:sz w:val="24"/>
          <w:szCs w:val="24"/>
        </w:rPr>
        <w:t xml:space="preserve"> Health Centre, </w:t>
      </w:r>
      <w:proofErr w:type="spellStart"/>
      <w:r w:rsidR="00E66EE1" w:rsidRPr="00840A62">
        <w:rPr>
          <w:rFonts w:ascii="Constantia" w:eastAsia="Calibri" w:hAnsi="Constantia" w:cs="Times New Roman"/>
          <w:sz w:val="24"/>
          <w:szCs w:val="24"/>
        </w:rPr>
        <w:t>Sinoko</w:t>
      </w:r>
      <w:proofErr w:type="spellEnd"/>
      <w:r w:rsidR="00E66EE1" w:rsidRPr="00840A62">
        <w:rPr>
          <w:rFonts w:ascii="Constantia" w:eastAsia="Calibri" w:hAnsi="Constantia" w:cs="Times New Roman"/>
          <w:sz w:val="24"/>
          <w:szCs w:val="24"/>
        </w:rPr>
        <w:t xml:space="preserve"> Health Centre and </w:t>
      </w:r>
      <w:proofErr w:type="spellStart"/>
      <w:r w:rsidR="00E66EE1" w:rsidRPr="00840A62">
        <w:rPr>
          <w:rFonts w:ascii="Constantia" w:eastAsia="Calibri" w:hAnsi="Constantia" w:cs="Times New Roman"/>
          <w:sz w:val="24"/>
          <w:szCs w:val="24"/>
        </w:rPr>
        <w:t>Chwele</w:t>
      </w:r>
      <w:proofErr w:type="spellEnd"/>
      <w:r w:rsidR="00E66EE1" w:rsidRPr="00840A62">
        <w:rPr>
          <w:rFonts w:ascii="Constantia" w:eastAsia="Calibri" w:hAnsi="Constantia" w:cs="Times New Roman"/>
          <w:sz w:val="24"/>
          <w:szCs w:val="24"/>
        </w:rPr>
        <w:t xml:space="preserve"> Health Centre; </w:t>
      </w:r>
      <w:r w:rsidRPr="00487B7D">
        <w:rPr>
          <w:rFonts w:ascii="Constantia" w:eastAsia="Calibri" w:hAnsi="Constantia" w:cs="Times New Roman"/>
          <w:sz w:val="24"/>
          <w:szCs w:val="24"/>
        </w:rPr>
        <w:t xml:space="preserve">Upgrading of </w:t>
      </w:r>
      <w:proofErr w:type="spellStart"/>
      <w:r w:rsidRPr="00487B7D">
        <w:rPr>
          <w:rFonts w:ascii="Constantia" w:eastAsia="Calibri" w:hAnsi="Constantia" w:cs="Times New Roman"/>
          <w:sz w:val="24"/>
          <w:szCs w:val="24"/>
        </w:rPr>
        <w:t>Amtala</w:t>
      </w:r>
      <w:proofErr w:type="spellEnd"/>
      <w:r w:rsidRPr="00487B7D">
        <w:rPr>
          <w:rFonts w:ascii="Constantia" w:eastAsia="Calibri" w:hAnsi="Constantia" w:cs="Times New Roman"/>
          <w:sz w:val="24"/>
          <w:szCs w:val="24"/>
        </w:rPr>
        <w:t xml:space="preserve"> Stadium, and Installation of Streetlights in </w:t>
      </w:r>
      <w:proofErr w:type="spellStart"/>
      <w:r w:rsidRPr="00487B7D">
        <w:rPr>
          <w:rFonts w:ascii="Constantia" w:eastAsia="Calibri" w:hAnsi="Constantia" w:cs="Times New Roman"/>
          <w:sz w:val="24"/>
          <w:szCs w:val="24"/>
        </w:rPr>
        <w:t>Lwakhakha</w:t>
      </w:r>
      <w:proofErr w:type="spellEnd"/>
      <w:r w:rsidRPr="00487B7D">
        <w:rPr>
          <w:rFonts w:ascii="Constantia" w:eastAsia="Calibri" w:hAnsi="Constantia" w:cs="Times New Roman"/>
          <w:sz w:val="24"/>
          <w:szCs w:val="24"/>
        </w:rPr>
        <w:t xml:space="preserve">, </w:t>
      </w:r>
      <w:proofErr w:type="spellStart"/>
      <w:r w:rsidRPr="00487B7D">
        <w:rPr>
          <w:rFonts w:ascii="Constantia" w:eastAsia="Calibri" w:hAnsi="Constantia" w:cs="Times New Roman"/>
          <w:sz w:val="24"/>
          <w:szCs w:val="24"/>
        </w:rPr>
        <w:t>Webuye</w:t>
      </w:r>
      <w:proofErr w:type="spellEnd"/>
      <w:r w:rsidRPr="00487B7D">
        <w:rPr>
          <w:rFonts w:ascii="Constantia" w:eastAsia="Calibri" w:hAnsi="Constantia" w:cs="Times New Roman"/>
          <w:sz w:val="24"/>
          <w:szCs w:val="24"/>
        </w:rPr>
        <w:t xml:space="preserve">, and </w:t>
      </w:r>
      <w:proofErr w:type="spellStart"/>
      <w:r w:rsidRPr="00487B7D">
        <w:rPr>
          <w:rFonts w:ascii="Constantia" w:eastAsia="Calibri" w:hAnsi="Constantia" w:cs="Times New Roman"/>
          <w:sz w:val="24"/>
          <w:szCs w:val="24"/>
        </w:rPr>
        <w:t>Bukembe</w:t>
      </w:r>
      <w:proofErr w:type="spellEnd"/>
      <w:r w:rsidRPr="00487B7D">
        <w:rPr>
          <w:rFonts w:ascii="Constantia" w:eastAsia="Calibri" w:hAnsi="Constantia" w:cs="Times New Roman"/>
          <w:sz w:val="24"/>
          <w:szCs w:val="24"/>
        </w:rPr>
        <w:t xml:space="preserve"> — will be the responsibility of various departments and stakeholders within the Bungoma County Government, working in collaboration with relevant partners and oversight bodies. The roles are as follows:</w:t>
      </w:r>
    </w:p>
    <w:p w14:paraId="479CEF96" w14:textId="20A84B32" w:rsidR="00487B7D" w:rsidRPr="00487B7D" w:rsidRDefault="00487B7D" w:rsidP="00487B7D">
      <w:pPr>
        <w:spacing w:after="0" w:line="288" w:lineRule="auto"/>
        <w:ind w:right="403"/>
        <w:jc w:val="both"/>
        <w:rPr>
          <w:rFonts w:ascii="Constantia" w:eastAsia="Calibri" w:hAnsi="Constantia" w:cs="Times New Roman"/>
          <w:sz w:val="24"/>
          <w:szCs w:val="24"/>
        </w:rPr>
      </w:pPr>
    </w:p>
    <w:p w14:paraId="6AA01BCA" w14:textId="0FA075D9" w:rsidR="00487B7D" w:rsidRPr="00840A62" w:rsidRDefault="00487B7D" w:rsidP="00487B7D">
      <w:pPr>
        <w:pStyle w:val="ListParagraph"/>
        <w:numPr>
          <w:ilvl w:val="0"/>
          <w:numId w:val="16"/>
        </w:numPr>
        <w:spacing w:after="0" w:line="288" w:lineRule="auto"/>
        <w:ind w:left="284" w:right="403" w:hanging="142"/>
        <w:jc w:val="both"/>
        <w:rPr>
          <w:rFonts w:ascii="Constantia" w:eastAsia="Calibri" w:hAnsi="Constantia" w:cs="Times New Roman"/>
          <w:b/>
          <w:bCs/>
          <w:sz w:val="24"/>
          <w:szCs w:val="24"/>
        </w:rPr>
      </w:pPr>
      <w:r w:rsidRPr="00840A62">
        <w:rPr>
          <w:rFonts w:ascii="Constantia" w:eastAsia="Calibri" w:hAnsi="Constantia" w:cs="Times New Roman"/>
          <w:b/>
          <w:bCs/>
          <w:sz w:val="24"/>
          <w:szCs w:val="24"/>
        </w:rPr>
        <w:t>Lead Implementing Departments:</w:t>
      </w:r>
    </w:p>
    <w:p w14:paraId="06A2FAD0" w14:textId="570543A9" w:rsidR="00E66EE1" w:rsidRPr="00840A62" w:rsidRDefault="00E66EE1" w:rsidP="00E66EE1">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840A62">
        <w:rPr>
          <w:rFonts w:ascii="Constantia" w:eastAsia="Calibri" w:hAnsi="Constantia" w:cs="Times New Roman"/>
          <w:b/>
          <w:bCs/>
          <w:sz w:val="24"/>
          <w:szCs w:val="24"/>
        </w:rPr>
        <w:t>Department of Public Service Management and Administration:</w:t>
      </w:r>
      <w:r w:rsidRPr="00840A62">
        <w:rPr>
          <w:rFonts w:ascii="Constantia" w:eastAsia="Calibri" w:hAnsi="Constantia" w:cs="Times New Roman"/>
          <w:sz w:val="24"/>
          <w:szCs w:val="24"/>
        </w:rPr>
        <w:t xml:space="preserve"> </w:t>
      </w:r>
      <w:r w:rsidR="00EE4C14" w:rsidRPr="00840A62">
        <w:rPr>
          <w:rFonts w:ascii="Constantia" w:eastAsia="Calibri" w:hAnsi="Constantia" w:cs="Times New Roman"/>
          <w:sz w:val="24"/>
          <w:szCs w:val="24"/>
        </w:rPr>
        <w:t xml:space="preserve">As the lead department for KDSP II-funded initiatives, this department will be responsible for overall coordination, tracking, and reporting on the implementation of the </w:t>
      </w:r>
      <w:r w:rsidR="00EE4C14" w:rsidRPr="00840A62">
        <w:rPr>
          <w:rFonts w:ascii="Constantia" w:eastAsia="Calibri" w:hAnsi="Constantia" w:cs="Times New Roman"/>
          <w:sz w:val="24"/>
          <w:szCs w:val="24"/>
        </w:rPr>
        <w:lastRenderedPageBreak/>
        <w:t>proposed projects. It will ensure inter-departmental collaboration, timely execution, compliance with KDSP II performance indicators, and submission of progress reports.</w:t>
      </w:r>
    </w:p>
    <w:p w14:paraId="1B570D78" w14:textId="760232E9" w:rsidR="00487B7D" w:rsidRPr="00840A62" w:rsidRDefault="00487B7D" w:rsidP="00E66EE1">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487B7D">
        <w:rPr>
          <w:rFonts w:ascii="Constantia" w:eastAsia="Calibri" w:hAnsi="Constantia" w:cs="Times New Roman"/>
          <w:b/>
          <w:bCs/>
          <w:sz w:val="24"/>
          <w:szCs w:val="24"/>
        </w:rPr>
        <w:t>Department of Health and Sanitation</w:t>
      </w:r>
      <w:r w:rsidR="00E66EE1" w:rsidRPr="00840A62">
        <w:rPr>
          <w:rFonts w:ascii="Constantia" w:eastAsia="Calibri" w:hAnsi="Constantia" w:cs="Times New Roman"/>
          <w:b/>
          <w:bCs/>
          <w:sz w:val="24"/>
          <w:szCs w:val="24"/>
        </w:rPr>
        <w:t>:</w:t>
      </w:r>
      <w:r w:rsidR="00E66EE1" w:rsidRPr="00840A62">
        <w:rPr>
          <w:rFonts w:ascii="Constantia" w:eastAsia="Calibri" w:hAnsi="Constantia" w:cs="Times New Roman"/>
          <w:sz w:val="24"/>
          <w:szCs w:val="24"/>
        </w:rPr>
        <w:t xml:space="preserve"> </w:t>
      </w:r>
      <w:r w:rsidRPr="00487B7D">
        <w:rPr>
          <w:rFonts w:ascii="Constantia" w:eastAsia="Calibri" w:hAnsi="Constantia" w:cs="Times New Roman"/>
          <w:sz w:val="24"/>
          <w:szCs w:val="24"/>
        </w:rPr>
        <w:t xml:space="preserve">Responsible for the </w:t>
      </w:r>
      <w:proofErr w:type="spellStart"/>
      <w:r w:rsidR="00E66EE1" w:rsidRPr="00487B7D">
        <w:rPr>
          <w:rFonts w:ascii="Constantia" w:eastAsia="Calibri" w:hAnsi="Constantia" w:cs="Times New Roman"/>
          <w:sz w:val="24"/>
          <w:szCs w:val="24"/>
        </w:rPr>
        <w:t>Makhonge</w:t>
      </w:r>
      <w:proofErr w:type="spellEnd"/>
      <w:r w:rsidR="00E66EE1" w:rsidRPr="00487B7D">
        <w:rPr>
          <w:rFonts w:ascii="Constantia" w:eastAsia="Calibri" w:hAnsi="Constantia" w:cs="Times New Roman"/>
          <w:sz w:val="24"/>
          <w:szCs w:val="24"/>
        </w:rPr>
        <w:t xml:space="preserve"> Health Centre, </w:t>
      </w:r>
      <w:proofErr w:type="spellStart"/>
      <w:r w:rsidR="00E66EE1" w:rsidRPr="00840A62">
        <w:rPr>
          <w:rFonts w:ascii="Constantia" w:eastAsia="Calibri" w:hAnsi="Constantia" w:cs="Times New Roman"/>
          <w:sz w:val="24"/>
          <w:szCs w:val="24"/>
        </w:rPr>
        <w:t>Sinoko</w:t>
      </w:r>
      <w:proofErr w:type="spellEnd"/>
      <w:r w:rsidR="00E66EE1" w:rsidRPr="00840A62">
        <w:rPr>
          <w:rFonts w:ascii="Constantia" w:eastAsia="Calibri" w:hAnsi="Constantia" w:cs="Times New Roman"/>
          <w:sz w:val="24"/>
          <w:szCs w:val="24"/>
        </w:rPr>
        <w:t xml:space="preserve"> Health Centre and </w:t>
      </w:r>
      <w:proofErr w:type="spellStart"/>
      <w:r w:rsidR="00E66EE1" w:rsidRPr="00840A62">
        <w:rPr>
          <w:rFonts w:ascii="Constantia" w:eastAsia="Calibri" w:hAnsi="Constantia" w:cs="Times New Roman"/>
          <w:sz w:val="24"/>
          <w:szCs w:val="24"/>
        </w:rPr>
        <w:t>Chwele</w:t>
      </w:r>
      <w:proofErr w:type="spellEnd"/>
      <w:r w:rsidR="00E66EE1" w:rsidRPr="00840A62">
        <w:rPr>
          <w:rFonts w:ascii="Constantia" w:eastAsia="Calibri" w:hAnsi="Constantia" w:cs="Times New Roman"/>
          <w:sz w:val="24"/>
          <w:szCs w:val="24"/>
        </w:rPr>
        <w:t xml:space="preserve"> Health Centre </w:t>
      </w:r>
      <w:r w:rsidRPr="00487B7D">
        <w:rPr>
          <w:rFonts w:ascii="Constantia" w:eastAsia="Calibri" w:hAnsi="Constantia" w:cs="Times New Roman"/>
          <w:sz w:val="24"/>
          <w:szCs w:val="24"/>
        </w:rPr>
        <w:t>project</w:t>
      </w:r>
      <w:r w:rsidR="00E66EE1" w:rsidRPr="00840A62">
        <w:rPr>
          <w:rFonts w:ascii="Constantia" w:eastAsia="Calibri" w:hAnsi="Constantia" w:cs="Times New Roman"/>
          <w:sz w:val="24"/>
          <w:szCs w:val="24"/>
        </w:rPr>
        <w:t>s</w:t>
      </w:r>
      <w:r w:rsidRPr="00487B7D">
        <w:rPr>
          <w:rFonts w:ascii="Constantia" w:eastAsia="Calibri" w:hAnsi="Constantia" w:cs="Times New Roman"/>
          <w:sz w:val="24"/>
          <w:szCs w:val="24"/>
        </w:rPr>
        <w:t>, including oversight of construction works, procurement of medical equipment, recruitment of health personnel, and ensuring the facility meets health standards and licensing requirements.</w:t>
      </w:r>
    </w:p>
    <w:p w14:paraId="75AC7C72" w14:textId="4A255DF0" w:rsidR="00487B7D" w:rsidRPr="00487B7D" w:rsidRDefault="00487B7D" w:rsidP="00E66EE1">
      <w:pPr>
        <w:numPr>
          <w:ilvl w:val="0"/>
          <w:numId w:val="13"/>
        </w:numPr>
        <w:tabs>
          <w:tab w:val="clear" w:pos="720"/>
        </w:tabs>
        <w:spacing w:line="288" w:lineRule="auto"/>
        <w:ind w:left="426" w:right="403" w:hanging="284"/>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 xml:space="preserve">Department of </w:t>
      </w:r>
      <w:r w:rsidR="00E66EE1" w:rsidRPr="00840A62">
        <w:rPr>
          <w:rFonts w:ascii="Constantia" w:eastAsia="Calibri" w:hAnsi="Constantia" w:cs="Times New Roman"/>
          <w:b/>
          <w:bCs/>
          <w:sz w:val="24"/>
          <w:szCs w:val="24"/>
        </w:rPr>
        <w:t>G</w:t>
      </w:r>
      <w:r w:rsidRPr="00487B7D">
        <w:rPr>
          <w:rFonts w:ascii="Constantia" w:eastAsia="Calibri" w:hAnsi="Constantia" w:cs="Times New Roman"/>
          <w:b/>
          <w:bCs/>
          <w:sz w:val="24"/>
          <w:szCs w:val="24"/>
        </w:rPr>
        <w:t>ender</w:t>
      </w:r>
      <w:r w:rsidR="00E66EE1" w:rsidRPr="00840A62">
        <w:rPr>
          <w:rFonts w:ascii="Constantia" w:eastAsia="Calibri" w:hAnsi="Constantia" w:cs="Times New Roman"/>
          <w:b/>
          <w:bCs/>
          <w:sz w:val="24"/>
          <w:szCs w:val="24"/>
        </w:rPr>
        <w:t xml:space="preserve">, </w:t>
      </w:r>
      <w:r w:rsidRPr="00487B7D">
        <w:rPr>
          <w:rFonts w:ascii="Constantia" w:eastAsia="Calibri" w:hAnsi="Constantia" w:cs="Times New Roman"/>
          <w:b/>
          <w:bCs/>
          <w:sz w:val="24"/>
          <w:szCs w:val="24"/>
        </w:rPr>
        <w:t>Culture</w:t>
      </w:r>
      <w:r w:rsidR="00E66EE1" w:rsidRPr="00840A62">
        <w:rPr>
          <w:rFonts w:ascii="Constantia" w:eastAsia="Calibri" w:hAnsi="Constantia" w:cs="Times New Roman"/>
          <w:b/>
          <w:bCs/>
          <w:sz w:val="24"/>
          <w:szCs w:val="24"/>
        </w:rPr>
        <w:t xml:space="preserve">, Youth and Sports: </w:t>
      </w:r>
      <w:r w:rsidRPr="00487B7D">
        <w:rPr>
          <w:rFonts w:ascii="Constantia" w:eastAsia="Calibri" w:hAnsi="Constantia" w:cs="Times New Roman"/>
          <w:sz w:val="24"/>
          <w:szCs w:val="24"/>
        </w:rPr>
        <w:t xml:space="preserve">Will oversee the Upgrading of </w:t>
      </w:r>
      <w:proofErr w:type="spellStart"/>
      <w:r w:rsidRPr="00487B7D">
        <w:rPr>
          <w:rFonts w:ascii="Constantia" w:eastAsia="Calibri" w:hAnsi="Constantia" w:cs="Times New Roman"/>
          <w:sz w:val="24"/>
          <w:szCs w:val="24"/>
        </w:rPr>
        <w:t>Amtala</w:t>
      </w:r>
      <w:proofErr w:type="spellEnd"/>
      <w:r w:rsidRPr="00487B7D">
        <w:rPr>
          <w:rFonts w:ascii="Constantia" w:eastAsia="Calibri" w:hAnsi="Constantia" w:cs="Times New Roman"/>
          <w:sz w:val="24"/>
          <w:szCs w:val="24"/>
        </w:rPr>
        <w:t xml:space="preserve"> Stadium, ensuring that construction is done according to specifications that support both competitive and community-level sports, while also integrating accessibility, safety, and utility.</w:t>
      </w:r>
    </w:p>
    <w:p w14:paraId="752F2908" w14:textId="25E6EFDB" w:rsidR="00487B7D" w:rsidRPr="00487B7D" w:rsidRDefault="00487B7D" w:rsidP="00E66EE1">
      <w:pPr>
        <w:numPr>
          <w:ilvl w:val="0"/>
          <w:numId w:val="13"/>
        </w:numPr>
        <w:tabs>
          <w:tab w:val="clear" w:pos="720"/>
        </w:tabs>
        <w:spacing w:line="288" w:lineRule="auto"/>
        <w:ind w:left="426" w:right="403" w:hanging="284"/>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 xml:space="preserve">Department of </w:t>
      </w:r>
      <w:r w:rsidR="00E66EE1" w:rsidRPr="00840A62">
        <w:rPr>
          <w:rFonts w:ascii="Constantia" w:eastAsia="Calibri" w:hAnsi="Constantia" w:cs="Times New Roman"/>
          <w:b/>
          <w:bCs/>
          <w:sz w:val="24"/>
          <w:szCs w:val="24"/>
        </w:rPr>
        <w:t>Trade, Energy and Industrialization:</w:t>
      </w:r>
      <w:r w:rsidR="00E66EE1" w:rsidRPr="00840A62">
        <w:rPr>
          <w:rFonts w:ascii="Constantia" w:eastAsia="Calibri" w:hAnsi="Constantia" w:cs="Times New Roman"/>
          <w:sz w:val="24"/>
          <w:szCs w:val="24"/>
        </w:rPr>
        <w:t xml:space="preserve"> </w:t>
      </w:r>
      <w:r w:rsidRPr="00487B7D">
        <w:rPr>
          <w:rFonts w:ascii="Constantia" w:eastAsia="Calibri" w:hAnsi="Constantia" w:cs="Times New Roman"/>
          <w:sz w:val="24"/>
          <w:szCs w:val="24"/>
        </w:rPr>
        <w:t xml:space="preserve">Will take the lead in the Installation of Streetlights in </w:t>
      </w:r>
      <w:proofErr w:type="spellStart"/>
      <w:r w:rsidRPr="00487B7D">
        <w:rPr>
          <w:rFonts w:ascii="Constantia" w:eastAsia="Calibri" w:hAnsi="Constantia" w:cs="Times New Roman"/>
          <w:sz w:val="24"/>
          <w:szCs w:val="24"/>
        </w:rPr>
        <w:t>Lwakhakha</w:t>
      </w:r>
      <w:proofErr w:type="spellEnd"/>
      <w:r w:rsidRPr="00487B7D">
        <w:rPr>
          <w:rFonts w:ascii="Constantia" w:eastAsia="Calibri" w:hAnsi="Constantia" w:cs="Times New Roman"/>
          <w:sz w:val="24"/>
          <w:szCs w:val="24"/>
        </w:rPr>
        <w:t xml:space="preserve">, </w:t>
      </w:r>
      <w:proofErr w:type="spellStart"/>
      <w:r w:rsidRPr="00487B7D">
        <w:rPr>
          <w:rFonts w:ascii="Constantia" w:eastAsia="Calibri" w:hAnsi="Constantia" w:cs="Times New Roman"/>
          <w:sz w:val="24"/>
          <w:szCs w:val="24"/>
        </w:rPr>
        <w:t>Webuye</w:t>
      </w:r>
      <w:proofErr w:type="spellEnd"/>
      <w:r w:rsidRPr="00487B7D">
        <w:rPr>
          <w:rFonts w:ascii="Constantia" w:eastAsia="Calibri" w:hAnsi="Constantia" w:cs="Times New Roman"/>
          <w:sz w:val="24"/>
          <w:szCs w:val="24"/>
        </w:rPr>
        <w:t xml:space="preserve">, and </w:t>
      </w:r>
      <w:proofErr w:type="spellStart"/>
      <w:r w:rsidRPr="00487B7D">
        <w:rPr>
          <w:rFonts w:ascii="Constantia" w:eastAsia="Calibri" w:hAnsi="Constantia" w:cs="Times New Roman"/>
          <w:sz w:val="24"/>
          <w:szCs w:val="24"/>
        </w:rPr>
        <w:t>Bukembe</w:t>
      </w:r>
      <w:proofErr w:type="spellEnd"/>
      <w:r w:rsidRPr="00487B7D">
        <w:rPr>
          <w:rFonts w:ascii="Constantia" w:eastAsia="Calibri" w:hAnsi="Constantia" w:cs="Times New Roman"/>
          <w:sz w:val="24"/>
          <w:szCs w:val="24"/>
        </w:rPr>
        <w:t>. This includes technical design, procurement of lighting equipment, installation, and maintenance coordination.</w:t>
      </w:r>
    </w:p>
    <w:p w14:paraId="73CA4AEB" w14:textId="1F743129" w:rsidR="00487B7D" w:rsidRPr="00487B7D" w:rsidRDefault="00487B7D" w:rsidP="00487B7D">
      <w:pPr>
        <w:pStyle w:val="ListParagraph"/>
        <w:numPr>
          <w:ilvl w:val="0"/>
          <w:numId w:val="16"/>
        </w:numPr>
        <w:spacing w:after="0" w:line="288" w:lineRule="auto"/>
        <w:ind w:left="284" w:right="403"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Supporting and Oversight Entities:</w:t>
      </w:r>
    </w:p>
    <w:p w14:paraId="32A90B6A" w14:textId="20ABAFBF" w:rsidR="00487B7D" w:rsidRPr="00487B7D" w:rsidRDefault="00EE4C14" w:rsidP="00EE4C14">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840A62">
        <w:rPr>
          <w:rFonts w:ascii="Constantia" w:eastAsia="Calibri" w:hAnsi="Constantia" w:cs="Times New Roman"/>
          <w:b/>
          <w:bCs/>
          <w:sz w:val="24"/>
          <w:szCs w:val="24"/>
        </w:rPr>
        <w:t>County Treasury:</w:t>
      </w:r>
      <w:r w:rsidRPr="00840A62">
        <w:rPr>
          <w:rFonts w:ascii="Constantia" w:eastAsia="Calibri" w:hAnsi="Constantia" w:cs="Times New Roman"/>
          <w:sz w:val="24"/>
          <w:szCs w:val="24"/>
        </w:rPr>
        <w:t xml:space="preserve"> </w:t>
      </w:r>
      <w:r w:rsidR="00487B7D" w:rsidRPr="00487B7D">
        <w:rPr>
          <w:rFonts w:ascii="Constantia" w:eastAsia="Calibri" w:hAnsi="Constantia" w:cs="Times New Roman"/>
          <w:sz w:val="24"/>
          <w:szCs w:val="24"/>
        </w:rPr>
        <w:t>Will ensure the timely release of funds, budgeting, and compliance with the Public Finance Management (PFM) Act. It will also coordinate the integration of these projects into the County Annual Development Plan (ADP) and Budget.</w:t>
      </w:r>
    </w:p>
    <w:p w14:paraId="1A27A6AB" w14:textId="2AA2549E" w:rsidR="00487B7D" w:rsidRPr="00487B7D" w:rsidRDefault="00487B7D" w:rsidP="00EE4C14">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487B7D">
        <w:rPr>
          <w:rFonts w:ascii="Constantia" w:eastAsia="Calibri" w:hAnsi="Constantia" w:cs="Times New Roman"/>
          <w:b/>
          <w:bCs/>
          <w:sz w:val="24"/>
          <w:szCs w:val="24"/>
        </w:rPr>
        <w:t>County Procurement Unit</w:t>
      </w:r>
      <w:r w:rsidR="00EE4C14" w:rsidRPr="00840A62">
        <w:rPr>
          <w:rFonts w:ascii="Constantia" w:eastAsia="Calibri" w:hAnsi="Constantia" w:cs="Times New Roman"/>
          <w:b/>
          <w:bCs/>
          <w:sz w:val="24"/>
          <w:szCs w:val="24"/>
        </w:rPr>
        <w:t>:</w:t>
      </w:r>
      <w:r w:rsidR="00EE4C14" w:rsidRPr="00840A62">
        <w:rPr>
          <w:rFonts w:ascii="Constantia" w:eastAsia="Calibri" w:hAnsi="Constantia" w:cs="Times New Roman"/>
          <w:sz w:val="24"/>
          <w:szCs w:val="24"/>
        </w:rPr>
        <w:t xml:space="preserve"> </w:t>
      </w:r>
      <w:r w:rsidRPr="00487B7D">
        <w:rPr>
          <w:rFonts w:ascii="Constantia" w:eastAsia="Calibri" w:hAnsi="Constantia" w:cs="Times New Roman"/>
          <w:sz w:val="24"/>
          <w:szCs w:val="24"/>
        </w:rPr>
        <w:t>Will oversee the transparent and competitive procurement of contractors, suppliers, and service providers in accordance with public procurement regulations.</w:t>
      </w:r>
    </w:p>
    <w:p w14:paraId="7E31BAB2" w14:textId="55A9ADFF" w:rsidR="00487B7D" w:rsidRPr="00487B7D" w:rsidRDefault="00487B7D" w:rsidP="00EE4C14">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487B7D">
        <w:rPr>
          <w:rFonts w:ascii="Constantia" w:eastAsia="Calibri" w:hAnsi="Constantia" w:cs="Times New Roman"/>
          <w:b/>
          <w:bCs/>
          <w:sz w:val="24"/>
          <w:szCs w:val="24"/>
        </w:rPr>
        <w:t>County Assembly</w:t>
      </w:r>
      <w:r w:rsidR="00EE4C14" w:rsidRPr="00840A62">
        <w:rPr>
          <w:rFonts w:ascii="Constantia" w:eastAsia="Calibri" w:hAnsi="Constantia" w:cs="Times New Roman"/>
          <w:b/>
          <w:bCs/>
          <w:sz w:val="24"/>
          <w:szCs w:val="24"/>
        </w:rPr>
        <w:t>:</w:t>
      </w:r>
      <w:r w:rsidR="00EE4C14" w:rsidRPr="00840A62">
        <w:rPr>
          <w:rFonts w:ascii="Constantia" w:eastAsia="Calibri" w:hAnsi="Constantia" w:cs="Times New Roman"/>
          <w:sz w:val="24"/>
          <w:szCs w:val="24"/>
        </w:rPr>
        <w:t xml:space="preserve"> </w:t>
      </w:r>
      <w:r w:rsidRPr="00487B7D">
        <w:rPr>
          <w:rFonts w:ascii="Constantia" w:eastAsia="Calibri" w:hAnsi="Constantia" w:cs="Times New Roman"/>
          <w:sz w:val="24"/>
          <w:szCs w:val="24"/>
        </w:rPr>
        <w:t>Will provide oversight through its relevant committees to ensure public resources are used efficiently and the projects are aligned with approved plans and budgets.</w:t>
      </w:r>
    </w:p>
    <w:p w14:paraId="54D430EE" w14:textId="0C8DB03A" w:rsidR="00487B7D" w:rsidRPr="00487B7D" w:rsidRDefault="00487B7D" w:rsidP="00EE4C14">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487B7D">
        <w:rPr>
          <w:rFonts w:ascii="Constantia" w:eastAsia="Calibri" w:hAnsi="Constantia" w:cs="Times New Roman"/>
          <w:b/>
          <w:bCs/>
          <w:sz w:val="24"/>
          <w:szCs w:val="24"/>
        </w:rPr>
        <w:t>Sub-County and Ward Administrators</w:t>
      </w:r>
      <w:r w:rsidR="00EE4C14" w:rsidRPr="00840A62">
        <w:rPr>
          <w:rFonts w:ascii="Constantia" w:eastAsia="Calibri" w:hAnsi="Constantia" w:cs="Times New Roman"/>
          <w:b/>
          <w:bCs/>
          <w:sz w:val="24"/>
          <w:szCs w:val="24"/>
        </w:rPr>
        <w:t>:</w:t>
      </w:r>
      <w:r w:rsidR="00EE4C14" w:rsidRPr="00840A62">
        <w:rPr>
          <w:rFonts w:ascii="Constantia" w:eastAsia="Calibri" w:hAnsi="Constantia" w:cs="Times New Roman"/>
          <w:sz w:val="24"/>
          <w:szCs w:val="24"/>
        </w:rPr>
        <w:t xml:space="preserve"> </w:t>
      </w:r>
      <w:r w:rsidRPr="00487B7D">
        <w:rPr>
          <w:rFonts w:ascii="Constantia" w:eastAsia="Calibri" w:hAnsi="Constantia" w:cs="Times New Roman"/>
          <w:sz w:val="24"/>
          <w:szCs w:val="24"/>
        </w:rPr>
        <w:t>Will coordinate community engagement, monitor progress at the grassroots level, and facilitate citizen feedback during project implementation.</w:t>
      </w:r>
    </w:p>
    <w:p w14:paraId="6B65F473" w14:textId="7775AAE0" w:rsidR="00487B7D" w:rsidRPr="00487B7D" w:rsidRDefault="00487B7D" w:rsidP="00EE4C14">
      <w:pPr>
        <w:numPr>
          <w:ilvl w:val="0"/>
          <w:numId w:val="13"/>
        </w:numPr>
        <w:tabs>
          <w:tab w:val="clear" w:pos="720"/>
        </w:tabs>
        <w:spacing w:line="288" w:lineRule="auto"/>
        <w:ind w:left="426" w:right="403" w:hanging="284"/>
        <w:jc w:val="both"/>
        <w:rPr>
          <w:rFonts w:ascii="Constantia" w:eastAsia="Calibri" w:hAnsi="Constantia" w:cs="Times New Roman"/>
          <w:sz w:val="24"/>
          <w:szCs w:val="24"/>
        </w:rPr>
      </w:pPr>
      <w:r w:rsidRPr="00487B7D">
        <w:rPr>
          <w:rFonts w:ascii="Constantia" w:eastAsia="Calibri" w:hAnsi="Constantia" w:cs="Times New Roman"/>
          <w:b/>
          <w:bCs/>
          <w:sz w:val="24"/>
          <w:szCs w:val="24"/>
        </w:rPr>
        <w:t>Project Management Committees (PMCs)</w:t>
      </w:r>
      <w:r w:rsidR="00EE4C14" w:rsidRPr="00840A62">
        <w:rPr>
          <w:rFonts w:ascii="Constantia" w:eastAsia="Calibri" w:hAnsi="Constantia" w:cs="Times New Roman"/>
          <w:b/>
          <w:bCs/>
          <w:sz w:val="24"/>
          <w:szCs w:val="24"/>
        </w:rPr>
        <w:t>:</w:t>
      </w:r>
      <w:r w:rsidR="00EE4C14" w:rsidRPr="00840A62">
        <w:rPr>
          <w:rFonts w:ascii="Constantia" w:eastAsia="Calibri" w:hAnsi="Constantia" w:cs="Times New Roman"/>
          <w:sz w:val="24"/>
          <w:szCs w:val="24"/>
        </w:rPr>
        <w:t xml:space="preserve"> </w:t>
      </w:r>
      <w:r w:rsidRPr="00487B7D">
        <w:rPr>
          <w:rFonts w:ascii="Constantia" w:eastAsia="Calibri" w:hAnsi="Constantia" w:cs="Times New Roman"/>
          <w:sz w:val="24"/>
          <w:szCs w:val="24"/>
        </w:rPr>
        <w:t>Comprising local stakeholders, PMCs will be established to monitor project implementation, provide feedback, and ensure that contractors adhere to quality standards and timelines.</w:t>
      </w:r>
    </w:p>
    <w:p w14:paraId="113E0A1E" w14:textId="2A49086C" w:rsidR="00487B7D" w:rsidRPr="00487B7D" w:rsidRDefault="00487B7D" w:rsidP="00487B7D">
      <w:pPr>
        <w:pStyle w:val="ListParagraph"/>
        <w:numPr>
          <w:ilvl w:val="0"/>
          <w:numId w:val="16"/>
        </w:numPr>
        <w:spacing w:after="0" w:line="288" w:lineRule="auto"/>
        <w:ind w:left="284" w:right="403" w:hanging="142"/>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lastRenderedPageBreak/>
        <w:t>Partnerships and Collaborations:</w:t>
      </w:r>
    </w:p>
    <w:p w14:paraId="1416C983" w14:textId="4B6CF05E" w:rsidR="00487B7D" w:rsidRPr="00487B7D" w:rsidRDefault="00487B7D" w:rsidP="00EE4C14">
      <w:pPr>
        <w:numPr>
          <w:ilvl w:val="0"/>
          <w:numId w:val="13"/>
        </w:numPr>
        <w:tabs>
          <w:tab w:val="clear" w:pos="720"/>
        </w:tabs>
        <w:spacing w:line="288" w:lineRule="auto"/>
        <w:ind w:left="426" w:right="403" w:hanging="284"/>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National Government Agencies</w:t>
      </w:r>
      <w:r w:rsidR="00EE4C14" w:rsidRPr="00840A62">
        <w:rPr>
          <w:rFonts w:ascii="Constantia" w:eastAsia="Calibri" w:hAnsi="Constantia" w:cs="Times New Roman"/>
          <w:b/>
          <w:bCs/>
          <w:sz w:val="24"/>
          <w:szCs w:val="24"/>
        </w:rPr>
        <w:t xml:space="preserve">: </w:t>
      </w:r>
      <w:r w:rsidRPr="00487B7D">
        <w:rPr>
          <w:rFonts w:ascii="Constantia" w:eastAsia="Calibri" w:hAnsi="Constantia" w:cs="Times New Roman"/>
          <w:sz w:val="24"/>
          <w:szCs w:val="24"/>
        </w:rPr>
        <w:t>For compliance with national construction, health, and safety regulations, and technical support where needed (e.g., Kenya Power for street lighting).</w:t>
      </w:r>
    </w:p>
    <w:p w14:paraId="493D6B4D" w14:textId="160A8AD4" w:rsidR="00487B7D" w:rsidRPr="00487B7D" w:rsidRDefault="00487B7D" w:rsidP="00EE4C14">
      <w:pPr>
        <w:numPr>
          <w:ilvl w:val="0"/>
          <w:numId w:val="13"/>
        </w:numPr>
        <w:tabs>
          <w:tab w:val="clear" w:pos="720"/>
        </w:tabs>
        <w:spacing w:line="288" w:lineRule="auto"/>
        <w:ind w:left="426" w:right="403" w:hanging="284"/>
        <w:jc w:val="both"/>
        <w:rPr>
          <w:rFonts w:ascii="Constantia" w:eastAsia="Calibri" w:hAnsi="Constantia" w:cs="Times New Roman"/>
          <w:b/>
          <w:bCs/>
          <w:sz w:val="24"/>
          <w:szCs w:val="24"/>
        </w:rPr>
      </w:pPr>
      <w:r w:rsidRPr="00487B7D">
        <w:rPr>
          <w:rFonts w:ascii="Constantia" w:eastAsia="Calibri" w:hAnsi="Constantia" w:cs="Times New Roman"/>
          <w:b/>
          <w:bCs/>
          <w:sz w:val="24"/>
          <w:szCs w:val="24"/>
        </w:rPr>
        <w:t>Development Partners (under KDSP II)</w:t>
      </w:r>
      <w:r w:rsidR="00EE4C14" w:rsidRPr="00840A62">
        <w:rPr>
          <w:rFonts w:ascii="Constantia" w:eastAsia="Calibri" w:hAnsi="Constantia" w:cs="Times New Roman"/>
          <w:b/>
          <w:bCs/>
          <w:sz w:val="24"/>
          <w:szCs w:val="24"/>
        </w:rPr>
        <w:t xml:space="preserve">: </w:t>
      </w:r>
      <w:r w:rsidRPr="00487B7D">
        <w:rPr>
          <w:rFonts w:ascii="Constantia" w:eastAsia="Calibri" w:hAnsi="Constantia" w:cs="Times New Roman"/>
          <w:sz w:val="24"/>
          <w:szCs w:val="24"/>
        </w:rPr>
        <w:t>May provide technical assistance, capacity building, and performance-based grants in line with the Kenya Devolution Support Programme II framework.</w:t>
      </w:r>
    </w:p>
    <w:p w14:paraId="3D70F413" w14:textId="77777777" w:rsidR="00487B7D" w:rsidRPr="00487B7D" w:rsidRDefault="00487B7D" w:rsidP="00EE4C14">
      <w:pPr>
        <w:spacing w:line="288" w:lineRule="auto"/>
        <w:ind w:right="403"/>
        <w:jc w:val="both"/>
        <w:rPr>
          <w:rFonts w:ascii="Constantia" w:eastAsia="Calibri" w:hAnsi="Constantia" w:cs="Times New Roman"/>
          <w:sz w:val="24"/>
          <w:szCs w:val="24"/>
        </w:rPr>
      </w:pPr>
      <w:r w:rsidRPr="00487B7D">
        <w:rPr>
          <w:rFonts w:ascii="Constantia" w:eastAsia="Calibri" w:hAnsi="Constantia" w:cs="Times New Roman"/>
          <w:sz w:val="24"/>
          <w:szCs w:val="24"/>
        </w:rPr>
        <w:t>In summary, the implementation will be coordinated through a multi-sectoral approach led by the respective county departments, with oversight, financial management, and community participation mechanisms in place to ensure transparency, efficiency, and alignment with citizen needs.</w:t>
      </w:r>
    </w:p>
    <w:p w14:paraId="45A273A5" w14:textId="5C4395FC" w:rsidR="00EE4C14" w:rsidRPr="00EE4C14" w:rsidRDefault="00EE4C14" w:rsidP="00EE4C14">
      <w:pPr>
        <w:spacing w:after="0" w:line="288" w:lineRule="auto"/>
        <w:ind w:right="403"/>
        <w:jc w:val="both"/>
        <w:rPr>
          <w:rFonts w:ascii="Constantia" w:eastAsia="Calibri" w:hAnsi="Constantia" w:cs="Times New Roman"/>
          <w:b/>
          <w:bCs/>
          <w:sz w:val="24"/>
          <w:szCs w:val="24"/>
        </w:rPr>
      </w:pPr>
      <w:r w:rsidRPr="00840A62">
        <w:rPr>
          <w:rFonts w:ascii="Constantia" w:eastAsia="Calibri" w:hAnsi="Constantia" w:cs="Times New Roman"/>
          <w:b/>
          <w:bCs/>
          <w:sz w:val="24"/>
          <w:szCs w:val="24"/>
        </w:rPr>
        <w:t xml:space="preserve">II. </w:t>
      </w:r>
      <w:r w:rsidRPr="00EE4C14">
        <w:rPr>
          <w:rFonts w:ascii="Constantia" w:eastAsia="Calibri" w:hAnsi="Constantia" w:cs="Times New Roman"/>
          <w:b/>
          <w:bCs/>
          <w:sz w:val="24"/>
          <w:szCs w:val="24"/>
        </w:rPr>
        <w:t>Procurement Arrangements</w:t>
      </w:r>
    </w:p>
    <w:p w14:paraId="043B58E9" w14:textId="77777777" w:rsidR="00EE4C14" w:rsidRPr="00EE4C14" w:rsidRDefault="00EE4C14" w:rsidP="00EE4C14">
      <w:pPr>
        <w:spacing w:line="288" w:lineRule="auto"/>
        <w:ind w:right="403"/>
        <w:jc w:val="both"/>
        <w:rPr>
          <w:rFonts w:ascii="Constantia" w:eastAsia="Calibri" w:hAnsi="Constantia" w:cs="Times New Roman"/>
          <w:sz w:val="24"/>
          <w:szCs w:val="24"/>
        </w:rPr>
      </w:pPr>
      <w:r w:rsidRPr="00EE4C14">
        <w:rPr>
          <w:rFonts w:ascii="Constantia" w:eastAsia="Calibri" w:hAnsi="Constantia" w:cs="Times New Roman"/>
          <w:sz w:val="24"/>
          <w:szCs w:val="24"/>
        </w:rPr>
        <w:t>The procurement of goods, works, and services for the proposed projects under the Kenya Devolution Support Programme II (KDSP II) will be managed by the Department of Public Service Management and Administration, which is the lead implementing department and fund administrator for the programme.</w:t>
      </w:r>
    </w:p>
    <w:p w14:paraId="73CE9F8F" w14:textId="77777777" w:rsidR="00EE4C14" w:rsidRPr="00EE4C14" w:rsidRDefault="00EE4C14" w:rsidP="00EE4C14">
      <w:pPr>
        <w:spacing w:line="288" w:lineRule="auto"/>
        <w:ind w:right="403"/>
        <w:jc w:val="both"/>
        <w:rPr>
          <w:rFonts w:ascii="Constantia" w:eastAsia="Calibri" w:hAnsi="Constantia" w:cs="Times New Roman"/>
          <w:sz w:val="24"/>
          <w:szCs w:val="24"/>
        </w:rPr>
      </w:pPr>
      <w:r w:rsidRPr="00EE4C14">
        <w:rPr>
          <w:rFonts w:ascii="Constantia" w:eastAsia="Calibri" w:hAnsi="Constantia" w:cs="Times New Roman"/>
          <w:sz w:val="24"/>
          <w:szCs w:val="24"/>
        </w:rPr>
        <w:t>All procurement activities will be conducted in accordance with the Public Procurement and Asset Disposal Act (2015) and relevant regulations to ensure transparency, fairness, competitiveness, and value for money.</w:t>
      </w:r>
    </w:p>
    <w:p w14:paraId="58CC24A3" w14:textId="77777777" w:rsidR="00EE4C14" w:rsidRPr="00EE4C14" w:rsidRDefault="00EE4C14" w:rsidP="00EE4C14">
      <w:pPr>
        <w:rPr>
          <w:rFonts w:ascii="Constantia" w:eastAsia="Calibri" w:hAnsi="Constantia" w:cs="Times New Roman"/>
          <w:b/>
          <w:bCs/>
          <w:sz w:val="24"/>
          <w:szCs w:val="24"/>
        </w:rPr>
      </w:pPr>
      <w:r w:rsidRPr="00EE4C14">
        <w:rPr>
          <w:rFonts w:ascii="Constantia" w:eastAsia="Calibri" w:hAnsi="Constantia" w:cs="Times New Roman"/>
          <w:b/>
          <w:bCs/>
          <w:sz w:val="24"/>
          <w:szCs w:val="24"/>
        </w:rPr>
        <w:t>Procurement Method</w:t>
      </w:r>
    </w:p>
    <w:p w14:paraId="2AA66C70" w14:textId="77777777" w:rsidR="00EE4C14" w:rsidRPr="00EE4C14" w:rsidRDefault="00EE4C14" w:rsidP="00490951">
      <w:pPr>
        <w:spacing w:line="288" w:lineRule="auto"/>
        <w:ind w:right="403"/>
        <w:jc w:val="both"/>
        <w:rPr>
          <w:rFonts w:ascii="Constantia" w:eastAsia="Calibri" w:hAnsi="Constantia" w:cs="Times New Roman"/>
          <w:sz w:val="24"/>
          <w:szCs w:val="24"/>
        </w:rPr>
      </w:pPr>
      <w:r w:rsidRPr="00EE4C14">
        <w:rPr>
          <w:rFonts w:ascii="Constantia" w:eastAsia="Calibri" w:hAnsi="Constantia" w:cs="Times New Roman"/>
          <w:sz w:val="24"/>
          <w:szCs w:val="24"/>
        </w:rPr>
        <w:t>The procurement process will adopt an open and competitive tendering approach. This method is intended to attract qualified suppliers and contractors while ensuring that all bidders have equal opportunity to participate. Tender notices will be publicly advertised through appropriate platforms, including the county website, newspapers, and the Public Procurement Information Portal (PPIP).</w:t>
      </w:r>
    </w:p>
    <w:p w14:paraId="4D9ADBC1" w14:textId="77777777" w:rsidR="00EE4C14" w:rsidRPr="00EE4C14" w:rsidRDefault="00EE4C14" w:rsidP="00EE4C14">
      <w:pPr>
        <w:rPr>
          <w:rFonts w:ascii="Constantia" w:eastAsia="Calibri" w:hAnsi="Constantia" w:cs="Times New Roman"/>
          <w:b/>
          <w:bCs/>
          <w:sz w:val="24"/>
          <w:szCs w:val="24"/>
        </w:rPr>
      </w:pPr>
      <w:r w:rsidRPr="00EE4C14">
        <w:rPr>
          <w:rFonts w:ascii="Constantia" w:eastAsia="Calibri" w:hAnsi="Constantia" w:cs="Times New Roman"/>
          <w:b/>
          <w:bCs/>
          <w:sz w:val="24"/>
          <w:szCs w:val="24"/>
        </w:rPr>
        <w:t>Role of Technical Departments</w:t>
      </w:r>
    </w:p>
    <w:p w14:paraId="48ED5780" w14:textId="77777777" w:rsidR="00EE4C14" w:rsidRPr="00EE4C14" w:rsidRDefault="00EE4C14" w:rsidP="00490951">
      <w:pPr>
        <w:spacing w:line="288" w:lineRule="auto"/>
        <w:ind w:right="403"/>
        <w:jc w:val="both"/>
        <w:rPr>
          <w:rFonts w:ascii="Constantia" w:eastAsia="Calibri" w:hAnsi="Constantia" w:cs="Times New Roman"/>
          <w:sz w:val="24"/>
          <w:szCs w:val="24"/>
        </w:rPr>
      </w:pPr>
      <w:r w:rsidRPr="00EE4C14">
        <w:rPr>
          <w:rFonts w:ascii="Constantia" w:eastAsia="Calibri" w:hAnsi="Constantia" w:cs="Times New Roman"/>
          <w:sz w:val="24"/>
          <w:szCs w:val="24"/>
        </w:rPr>
        <w:t>To ensure technical quality and relevance in the selection process:</w:t>
      </w:r>
    </w:p>
    <w:p w14:paraId="5442A1EA" w14:textId="77777777" w:rsidR="00EE4C14" w:rsidRPr="00EE4C14" w:rsidRDefault="00EE4C14" w:rsidP="00490951">
      <w:pPr>
        <w:numPr>
          <w:ilvl w:val="0"/>
          <w:numId w:val="18"/>
        </w:numPr>
        <w:jc w:val="both"/>
        <w:rPr>
          <w:rFonts w:ascii="Constantia" w:eastAsia="Calibri" w:hAnsi="Constantia" w:cs="Times New Roman"/>
          <w:sz w:val="24"/>
          <w:szCs w:val="24"/>
        </w:rPr>
      </w:pPr>
      <w:r w:rsidRPr="00EE4C14">
        <w:rPr>
          <w:rFonts w:ascii="Constantia" w:eastAsia="Calibri" w:hAnsi="Constantia" w:cs="Times New Roman"/>
          <w:sz w:val="24"/>
          <w:szCs w:val="24"/>
        </w:rPr>
        <w:t>Technical officers and subject matter experts from the respective implementing departments (e.g., Health, Infrastructure, Sports) will be co-opted into the Tender Evaluation Committees.</w:t>
      </w:r>
    </w:p>
    <w:p w14:paraId="1B4A74BD" w14:textId="77777777" w:rsidR="00EE4C14" w:rsidRPr="00EE4C14" w:rsidRDefault="00EE4C14" w:rsidP="00490951">
      <w:pPr>
        <w:numPr>
          <w:ilvl w:val="0"/>
          <w:numId w:val="18"/>
        </w:numPr>
        <w:jc w:val="both"/>
        <w:rPr>
          <w:rFonts w:ascii="Constantia" w:eastAsia="Calibri" w:hAnsi="Constantia" w:cs="Times New Roman"/>
          <w:sz w:val="24"/>
          <w:szCs w:val="24"/>
        </w:rPr>
      </w:pPr>
      <w:r w:rsidRPr="00EE4C14">
        <w:rPr>
          <w:rFonts w:ascii="Constantia" w:eastAsia="Calibri" w:hAnsi="Constantia" w:cs="Times New Roman"/>
          <w:sz w:val="24"/>
          <w:szCs w:val="24"/>
        </w:rPr>
        <w:t>These officers will assist in evaluating bids against technical specifications and provide expert advice on bidder capacity, quality standards, and compliance with sector-specific regulations.</w:t>
      </w:r>
    </w:p>
    <w:p w14:paraId="126D2B43" w14:textId="77777777" w:rsidR="00EE4C14" w:rsidRPr="00EE4C14" w:rsidRDefault="00EE4C14" w:rsidP="00490951">
      <w:pPr>
        <w:numPr>
          <w:ilvl w:val="0"/>
          <w:numId w:val="18"/>
        </w:numPr>
        <w:jc w:val="both"/>
        <w:rPr>
          <w:rFonts w:ascii="Constantia" w:eastAsia="Calibri" w:hAnsi="Constantia" w:cs="Times New Roman"/>
          <w:sz w:val="24"/>
          <w:szCs w:val="24"/>
        </w:rPr>
      </w:pPr>
      <w:r w:rsidRPr="00EE4C14">
        <w:rPr>
          <w:rFonts w:ascii="Constantia" w:eastAsia="Calibri" w:hAnsi="Constantia" w:cs="Times New Roman"/>
          <w:sz w:val="24"/>
          <w:szCs w:val="24"/>
        </w:rPr>
        <w:lastRenderedPageBreak/>
        <w:t>Their involvement will help ensure that the procured works and services meet the required functional and operational standards.</w:t>
      </w:r>
    </w:p>
    <w:p w14:paraId="01217073" w14:textId="77777777" w:rsidR="00EE4C14" w:rsidRPr="00EE4C14" w:rsidRDefault="00EE4C14" w:rsidP="00EE4C14">
      <w:pPr>
        <w:rPr>
          <w:rFonts w:ascii="Constantia" w:eastAsia="Calibri" w:hAnsi="Constantia" w:cs="Times New Roman"/>
          <w:b/>
          <w:bCs/>
          <w:sz w:val="24"/>
          <w:szCs w:val="24"/>
        </w:rPr>
      </w:pPr>
      <w:r w:rsidRPr="00EE4C14">
        <w:rPr>
          <w:rFonts w:ascii="Constantia" w:eastAsia="Calibri" w:hAnsi="Constantia" w:cs="Times New Roman"/>
          <w:b/>
          <w:bCs/>
          <w:sz w:val="24"/>
          <w:szCs w:val="24"/>
        </w:rPr>
        <w:t>Oversight and Compliance</w:t>
      </w:r>
    </w:p>
    <w:p w14:paraId="7AE3ADB6" w14:textId="77777777" w:rsidR="00EE4C14" w:rsidRPr="00EE4C14" w:rsidRDefault="00EE4C14" w:rsidP="00490951">
      <w:pPr>
        <w:numPr>
          <w:ilvl w:val="0"/>
          <w:numId w:val="19"/>
        </w:numPr>
        <w:jc w:val="both"/>
        <w:rPr>
          <w:rFonts w:ascii="Constantia" w:eastAsia="Calibri" w:hAnsi="Constantia" w:cs="Times New Roman"/>
          <w:sz w:val="24"/>
          <w:szCs w:val="24"/>
        </w:rPr>
      </w:pPr>
      <w:r w:rsidRPr="00EE4C14">
        <w:rPr>
          <w:rFonts w:ascii="Constantia" w:eastAsia="Calibri" w:hAnsi="Constantia" w:cs="Times New Roman"/>
          <w:sz w:val="24"/>
          <w:szCs w:val="24"/>
        </w:rPr>
        <w:t>The County Procurement Unit will support the department in ensuring adherence to legal procurement procedures and in preparing tender documents, bid opening, evaluation, contract award, and contract management processes.</w:t>
      </w:r>
    </w:p>
    <w:p w14:paraId="0B8C1954" w14:textId="77777777" w:rsidR="00EE4C14" w:rsidRPr="00EE4C14" w:rsidRDefault="00EE4C14" w:rsidP="00490951">
      <w:pPr>
        <w:numPr>
          <w:ilvl w:val="0"/>
          <w:numId w:val="19"/>
        </w:numPr>
        <w:jc w:val="both"/>
        <w:rPr>
          <w:rFonts w:ascii="Constantia" w:eastAsia="Calibri" w:hAnsi="Constantia" w:cs="Times New Roman"/>
          <w:sz w:val="24"/>
          <w:szCs w:val="24"/>
        </w:rPr>
      </w:pPr>
      <w:r w:rsidRPr="00EE4C14">
        <w:rPr>
          <w:rFonts w:ascii="Constantia" w:eastAsia="Calibri" w:hAnsi="Constantia" w:cs="Times New Roman"/>
          <w:sz w:val="24"/>
          <w:szCs w:val="24"/>
        </w:rPr>
        <w:t>All procurement activities will be subject to both internal audit and external oversight by the Public Procurement Regulatory Authority (PPRA) and the Office of the Auditor-General, as required by law.</w:t>
      </w:r>
    </w:p>
    <w:p w14:paraId="3F5C8ED5" w14:textId="6BC26B79" w:rsidR="00490951" w:rsidRPr="00840A62" w:rsidRDefault="00490951" w:rsidP="00490951">
      <w:pPr>
        <w:spacing w:after="0" w:line="288" w:lineRule="auto"/>
        <w:ind w:right="403"/>
        <w:jc w:val="both"/>
        <w:rPr>
          <w:rFonts w:ascii="Constantia" w:eastAsia="Calibri" w:hAnsi="Constantia" w:cs="Times New Roman"/>
          <w:b/>
          <w:bCs/>
          <w:sz w:val="24"/>
          <w:szCs w:val="24"/>
        </w:rPr>
      </w:pPr>
      <w:r w:rsidRPr="00840A62">
        <w:rPr>
          <w:rFonts w:ascii="Constantia" w:eastAsia="Calibri" w:hAnsi="Constantia" w:cs="Times New Roman"/>
          <w:b/>
          <w:bCs/>
          <w:sz w:val="24"/>
          <w:szCs w:val="24"/>
        </w:rPr>
        <w:t xml:space="preserve">II. </w:t>
      </w:r>
      <w:r w:rsidR="00840A62" w:rsidRPr="00840A62">
        <w:rPr>
          <w:rFonts w:ascii="Constantia" w:eastAsia="Calibri" w:hAnsi="Constantia" w:cs="Times New Roman"/>
          <w:b/>
          <w:bCs/>
          <w:sz w:val="24"/>
          <w:szCs w:val="24"/>
        </w:rPr>
        <w:t xml:space="preserve">Assessment of projects completion </w:t>
      </w:r>
    </w:p>
    <w:p w14:paraId="1B75851C" w14:textId="77777777" w:rsidR="00840A62" w:rsidRPr="00840A62" w:rsidRDefault="00840A62" w:rsidP="00840A62">
      <w:pPr>
        <w:spacing w:line="288" w:lineRule="auto"/>
        <w:ind w:right="403"/>
        <w:jc w:val="both"/>
        <w:rPr>
          <w:rFonts w:ascii="Constantia" w:eastAsia="Calibri" w:hAnsi="Constantia" w:cs="Times New Roman"/>
          <w:sz w:val="24"/>
          <w:szCs w:val="24"/>
        </w:rPr>
      </w:pPr>
      <w:r w:rsidRPr="00840A62">
        <w:rPr>
          <w:rFonts w:ascii="Constantia" w:eastAsia="Calibri" w:hAnsi="Constantia" w:cs="Times New Roman"/>
          <w:sz w:val="24"/>
          <w:szCs w:val="24"/>
        </w:rPr>
        <w:t xml:space="preserve">Based on the assessment, the installation of streetlights in </w:t>
      </w:r>
      <w:proofErr w:type="spellStart"/>
      <w:r w:rsidRPr="00840A62">
        <w:rPr>
          <w:rFonts w:ascii="Constantia" w:eastAsia="Calibri" w:hAnsi="Constantia" w:cs="Times New Roman"/>
          <w:sz w:val="24"/>
          <w:szCs w:val="24"/>
        </w:rPr>
        <w:t>Lwakhakha</w:t>
      </w:r>
      <w:proofErr w:type="spellEnd"/>
      <w:r w:rsidRPr="00840A62">
        <w:rPr>
          <w:rFonts w:ascii="Constantia" w:eastAsia="Calibri" w:hAnsi="Constantia" w:cs="Times New Roman"/>
          <w:sz w:val="24"/>
          <w:szCs w:val="24"/>
        </w:rPr>
        <w:t xml:space="preserve">, </w:t>
      </w:r>
      <w:proofErr w:type="spellStart"/>
      <w:r w:rsidRPr="00840A62">
        <w:rPr>
          <w:rFonts w:ascii="Constantia" w:eastAsia="Calibri" w:hAnsi="Constantia" w:cs="Times New Roman"/>
          <w:sz w:val="24"/>
          <w:szCs w:val="24"/>
        </w:rPr>
        <w:t>Webuye</w:t>
      </w:r>
      <w:proofErr w:type="spellEnd"/>
      <w:r w:rsidRPr="00840A62">
        <w:rPr>
          <w:rFonts w:ascii="Constantia" w:eastAsia="Calibri" w:hAnsi="Constantia" w:cs="Times New Roman"/>
          <w:sz w:val="24"/>
          <w:szCs w:val="24"/>
        </w:rPr>
        <w:t xml:space="preserve">, and </w:t>
      </w:r>
      <w:proofErr w:type="spellStart"/>
      <w:r w:rsidRPr="00840A62">
        <w:rPr>
          <w:rFonts w:ascii="Constantia" w:eastAsia="Calibri" w:hAnsi="Constantia" w:cs="Times New Roman"/>
          <w:sz w:val="24"/>
          <w:szCs w:val="24"/>
        </w:rPr>
        <w:t>Bukembe</w:t>
      </w:r>
      <w:proofErr w:type="spellEnd"/>
      <w:r w:rsidRPr="00840A62">
        <w:rPr>
          <w:rFonts w:ascii="Constantia" w:eastAsia="Calibri" w:hAnsi="Constantia" w:cs="Times New Roman"/>
          <w:sz w:val="24"/>
          <w:szCs w:val="24"/>
        </w:rPr>
        <w:t xml:space="preserve"> is expected to be fully completed within the 2025/2026 financial year, with a target completion date of 30th June 2026.</w:t>
      </w:r>
    </w:p>
    <w:p w14:paraId="06804B55" w14:textId="2B0C6F8A" w:rsidR="00840A62" w:rsidRPr="00840A62" w:rsidRDefault="00840A62" w:rsidP="00840A62">
      <w:pPr>
        <w:spacing w:line="288" w:lineRule="auto"/>
        <w:ind w:right="403"/>
        <w:jc w:val="both"/>
        <w:rPr>
          <w:rFonts w:ascii="Constantia" w:eastAsia="Calibri" w:hAnsi="Constantia" w:cs="Times New Roman"/>
          <w:sz w:val="24"/>
          <w:szCs w:val="24"/>
        </w:rPr>
      </w:pPr>
      <w:r w:rsidRPr="00840A62">
        <w:rPr>
          <w:rFonts w:ascii="Constantia" w:eastAsia="Calibri" w:hAnsi="Constantia" w:cs="Times New Roman"/>
          <w:sz w:val="24"/>
          <w:szCs w:val="24"/>
        </w:rPr>
        <w:t xml:space="preserve">The other projects are scheduled for implementation in the 2026/2027 financial year. Specifically, the upgrading of </w:t>
      </w:r>
      <w:proofErr w:type="spellStart"/>
      <w:r w:rsidRPr="00840A62">
        <w:rPr>
          <w:rFonts w:ascii="Constantia" w:eastAsia="Calibri" w:hAnsi="Constantia" w:cs="Times New Roman"/>
          <w:sz w:val="24"/>
          <w:szCs w:val="24"/>
        </w:rPr>
        <w:t>Amtala</w:t>
      </w:r>
      <w:proofErr w:type="spellEnd"/>
      <w:r w:rsidRPr="00840A62">
        <w:rPr>
          <w:rFonts w:ascii="Constantia" w:eastAsia="Calibri" w:hAnsi="Constantia" w:cs="Times New Roman"/>
          <w:sz w:val="24"/>
          <w:szCs w:val="24"/>
        </w:rPr>
        <w:t xml:space="preserve"> Stadium is projected to be finalized by September 2027, while the construction, upgrading, and equipping of the three medical centres is expected to be completed by August 2027.</w:t>
      </w:r>
      <w:r>
        <w:rPr>
          <w:rFonts w:ascii="Constantia" w:eastAsia="Calibri" w:hAnsi="Constantia" w:cs="Times New Roman"/>
          <w:sz w:val="24"/>
          <w:szCs w:val="24"/>
        </w:rPr>
        <w:t xml:space="preserve"> This has been described in the annexed Gantt charts. </w:t>
      </w:r>
    </w:p>
    <w:p w14:paraId="50A11D04" w14:textId="77777777" w:rsidR="00E74D8E" w:rsidRDefault="00E74D8E" w:rsidP="002863B8">
      <w:pPr>
        <w:spacing w:after="0" w:line="276" w:lineRule="auto"/>
        <w:rPr>
          <w:rFonts w:ascii="Constantia" w:eastAsia="Calibri" w:hAnsi="Constantia" w:cs="Times New Roman"/>
        </w:rPr>
        <w:sectPr w:rsidR="00E74D8E">
          <w:footerReference w:type="default" r:id="rId9"/>
          <w:pgSz w:w="12240" w:h="15840"/>
          <w:pgMar w:top="1440" w:right="1440" w:bottom="1440" w:left="1440" w:header="720" w:footer="720" w:gutter="0"/>
          <w:cols w:space="720"/>
          <w:docGrid w:linePitch="360"/>
        </w:sectPr>
      </w:pPr>
    </w:p>
    <w:p w14:paraId="2E964F5E" w14:textId="77777777" w:rsidR="00C67A54" w:rsidRPr="00840A62" w:rsidRDefault="00C67A54" w:rsidP="0023357E">
      <w:pPr>
        <w:spacing w:before="120" w:after="0" w:line="276" w:lineRule="auto"/>
        <w:rPr>
          <w:rFonts w:ascii="Constantia" w:eastAsia="Trebuchet MS" w:hAnsi="Constantia" w:cs="Times New Roman"/>
          <w:sz w:val="24"/>
          <w:szCs w:val="24"/>
        </w:rPr>
      </w:pPr>
      <w:r w:rsidRPr="00840A62">
        <w:rPr>
          <w:rFonts w:ascii="Constantia" w:eastAsia="Trebuchet MS" w:hAnsi="Constantia" w:cs="Times New Roman"/>
          <w:b/>
          <w:sz w:val="24"/>
          <w:szCs w:val="24"/>
        </w:rPr>
        <w:lastRenderedPageBreak/>
        <w:t xml:space="preserve">Annexes: </w:t>
      </w:r>
      <w:r w:rsidRPr="00840A62">
        <w:rPr>
          <w:rFonts w:ascii="Constantia" w:eastAsia="Trebuchet MS" w:hAnsi="Constantia" w:cs="Times New Roman"/>
          <w:sz w:val="24"/>
          <w:szCs w:val="24"/>
        </w:rPr>
        <w:t xml:space="preserve"> </w:t>
      </w:r>
    </w:p>
    <w:p w14:paraId="6864ECCB" w14:textId="41803EB1" w:rsidR="002863B8" w:rsidRPr="00C67A54" w:rsidRDefault="00840A62" w:rsidP="002863B8">
      <w:pPr>
        <w:spacing w:after="0" w:line="276" w:lineRule="auto"/>
        <w:rPr>
          <w:rFonts w:ascii="Constantia" w:eastAsia="Calibri" w:hAnsi="Constantia" w:cs="Times New Roman"/>
          <w:b/>
          <w:bCs/>
          <w:sz w:val="24"/>
          <w:szCs w:val="24"/>
        </w:rPr>
      </w:pPr>
      <w:r w:rsidRPr="00C67A54">
        <w:rPr>
          <w:rFonts w:ascii="Constantia" w:eastAsia="Trebuchet MS" w:hAnsi="Constantia" w:cs="Times New Roman"/>
          <w:b/>
          <w:bCs/>
          <w:sz w:val="24"/>
          <w:szCs w:val="24"/>
        </w:rPr>
        <w:t xml:space="preserve">Annex 2: </w:t>
      </w:r>
      <w:r w:rsidR="00E54355" w:rsidRPr="00C67A54">
        <w:rPr>
          <w:rFonts w:ascii="Constantia" w:eastAsia="Trebuchet MS" w:hAnsi="Constantia" w:cs="Times New Roman"/>
          <w:b/>
          <w:bCs/>
          <w:sz w:val="24"/>
          <w:szCs w:val="24"/>
        </w:rPr>
        <w:t>Gantt Chart County Investment Budget FY2025/2026</w:t>
      </w:r>
    </w:p>
    <w:tbl>
      <w:tblPr>
        <w:tblStyle w:val="GridTable1Light-Accent12"/>
        <w:tblW w:w="5000" w:type="pct"/>
        <w:tblLook w:val="04A0" w:firstRow="1" w:lastRow="0" w:firstColumn="1" w:lastColumn="0" w:noHBand="0" w:noVBand="1"/>
      </w:tblPr>
      <w:tblGrid>
        <w:gridCol w:w="841"/>
        <w:gridCol w:w="1802"/>
        <w:gridCol w:w="723"/>
        <w:gridCol w:w="842"/>
        <w:gridCol w:w="873"/>
        <w:gridCol w:w="816"/>
        <w:gridCol w:w="855"/>
        <w:gridCol w:w="857"/>
        <w:gridCol w:w="873"/>
        <w:gridCol w:w="852"/>
        <w:gridCol w:w="953"/>
        <w:gridCol w:w="855"/>
        <w:gridCol w:w="984"/>
        <w:gridCol w:w="824"/>
      </w:tblGrid>
      <w:tr w:rsidR="002863B8" w:rsidRPr="007724E0" w14:paraId="75953203" w14:textId="77777777" w:rsidTr="00E74D8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F7F7F"/>
              <w:left w:val="single" w:sz="4" w:space="0" w:color="7F7F7F"/>
              <w:right w:val="single" w:sz="4" w:space="0" w:color="7F7F7F"/>
            </w:tcBorders>
            <w:shd w:val="clear" w:color="auto" w:fill="B6DDE8"/>
            <w:hideMark/>
          </w:tcPr>
          <w:p w14:paraId="02DD0F00" w14:textId="34B92A30" w:rsidR="002863B8" w:rsidRPr="007724E0" w:rsidRDefault="00E54355" w:rsidP="002863B8">
            <w:pPr>
              <w:rPr>
                <w:rFonts w:ascii="Constantia" w:hAnsi="Constantia" w:cs="Times New Roman"/>
                <w:sz w:val="20"/>
                <w:szCs w:val="20"/>
              </w:rPr>
            </w:pPr>
            <w:r w:rsidRPr="00E74D8E">
              <w:rPr>
                <w:rFonts w:ascii="Constantia" w:eastAsia="Trebuchet MS" w:hAnsi="Constantia" w:cs="Times New Roman"/>
                <w:sz w:val="20"/>
                <w:szCs w:val="20"/>
              </w:rPr>
              <w:t xml:space="preserve">Construction, Upgrading and Equipping of </w:t>
            </w:r>
            <w:proofErr w:type="spellStart"/>
            <w:r w:rsidRPr="00E74D8E">
              <w:rPr>
                <w:rFonts w:ascii="Constantia" w:eastAsia="Trebuchet MS" w:hAnsi="Constantia" w:cs="Times New Roman"/>
                <w:sz w:val="20"/>
                <w:szCs w:val="20"/>
              </w:rPr>
              <w:t>Makhonge</w:t>
            </w:r>
            <w:proofErr w:type="spellEnd"/>
            <w:r w:rsidRPr="00E74D8E">
              <w:rPr>
                <w:rFonts w:ascii="Constantia" w:eastAsia="Trebuchet MS" w:hAnsi="Constantia" w:cs="Times New Roman"/>
                <w:sz w:val="20"/>
                <w:szCs w:val="20"/>
              </w:rPr>
              <w:t xml:space="preserve"> Health Centre</w:t>
            </w:r>
          </w:p>
        </w:tc>
      </w:tr>
      <w:tr w:rsidR="00CC5EFF" w:rsidRPr="007724E0" w14:paraId="60BAFF51"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hideMark/>
          </w:tcPr>
          <w:p w14:paraId="77AC9413" w14:textId="77777777" w:rsidR="00CC5EFF" w:rsidRPr="007724E0" w:rsidRDefault="00CC5EFF" w:rsidP="00CC5EFF">
            <w:pPr>
              <w:ind w:left="64"/>
              <w:jc w:val="center"/>
              <w:rPr>
                <w:rFonts w:ascii="Constantia" w:hAnsi="Constantia" w:cs="Times New Roman"/>
                <w:iCs/>
                <w:sz w:val="20"/>
                <w:szCs w:val="20"/>
              </w:rPr>
            </w:pPr>
            <w:r w:rsidRPr="007724E0">
              <w:rPr>
                <w:rFonts w:ascii="Constantia" w:eastAsia="Trebuchet MS" w:hAnsi="Constantia" w:cs="Times New Roman"/>
                <w:iCs/>
                <w:sz w:val="20"/>
                <w:szCs w:val="20"/>
              </w:rPr>
              <w:t>No.</w:t>
            </w:r>
          </w:p>
        </w:tc>
        <w:tc>
          <w:tcPr>
            <w:tcW w:w="696" w:type="pct"/>
            <w:tcBorders>
              <w:top w:val="single" w:sz="4" w:space="0" w:color="7F7F7F"/>
              <w:left w:val="single" w:sz="4" w:space="0" w:color="7F7F7F"/>
              <w:bottom w:val="single" w:sz="4" w:space="0" w:color="7F7F7F"/>
              <w:right w:val="single" w:sz="4" w:space="0" w:color="7F7F7F"/>
            </w:tcBorders>
            <w:hideMark/>
          </w:tcPr>
          <w:p w14:paraId="32B99EE7" w14:textId="77777777" w:rsidR="00CC5EFF" w:rsidRPr="007724E0" w:rsidRDefault="00CC5EFF" w:rsidP="00CC5EFF">
            <w:pPr>
              <w:ind w:left="25"/>
              <w:jc w:val="center"/>
              <w:cnfStyle w:val="000000000000" w:firstRow="0" w:lastRow="0" w:firstColumn="0" w:lastColumn="0" w:oddVBand="0" w:evenVBand="0" w:oddHBand="0" w:evenHBand="0" w:firstRowFirstColumn="0" w:firstRowLastColumn="0" w:lastRowFirstColumn="0" w:lastRowLastColumn="0"/>
              <w:rPr>
                <w:rFonts w:ascii="Constantia" w:hAnsi="Constantia" w:cs="Times New Roman"/>
                <w:iCs/>
                <w:sz w:val="20"/>
                <w:szCs w:val="20"/>
              </w:rPr>
            </w:pPr>
            <w:r w:rsidRPr="007724E0">
              <w:rPr>
                <w:rFonts w:ascii="Constantia" w:eastAsia="Trebuchet MS" w:hAnsi="Constantia" w:cs="Times New Roman"/>
                <w:b/>
                <w:iCs/>
                <w:sz w:val="20"/>
                <w:szCs w:val="20"/>
              </w:rPr>
              <w:t>Activity</w:t>
            </w:r>
          </w:p>
        </w:tc>
        <w:tc>
          <w:tcPr>
            <w:tcW w:w="279" w:type="pct"/>
            <w:tcBorders>
              <w:top w:val="single" w:sz="4" w:space="0" w:color="7F7F7F"/>
              <w:left w:val="single" w:sz="4" w:space="0" w:color="7F7F7F"/>
              <w:bottom w:val="single" w:sz="4" w:space="0" w:color="7F7F7F"/>
              <w:right w:val="single" w:sz="4" w:space="0" w:color="7F7F7F"/>
            </w:tcBorders>
          </w:tcPr>
          <w:p w14:paraId="1611E374" w14:textId="51263FEE" w:rsidR="00CC5EFF" w:rsidRPr="007724E0" w:rsidRDefault="00CC5EFF" w:rsidP="00CC5EFF">
            <w:pPr>
              <w:ind w:left="4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Jan</w:t>
            </w:r>
          </w:p>
        </w:tc>
        <w:tc>
          <w:tcPr>
            <w:tcW w:w="325" w:type="pct"/>
            <w:tcBorders>
              <w:top w:val="single" w:sz="4" w:space="0" w:color="7F7F7F"/>
              <w:left w:val="single" w:sz="4" w:space="0" w:color="7F7F7F"/>
              <w:bottom w:val="single" w:sz="4" w:space="0" w:color="7F7F7F"/>
              <w:right w:val="single" w:sz="4" w:space="0" w:color="7F7F7F"/>
            </w:tcBorders>
          </w:tcPr>
          <w:p w14:paraId="474FA352" w14:textId="436F6820" w:rsidR="00CC5EFF" w:rsidRPr="007724E0" w:rsidRDefault="00CC5EFF" w:rsidP="00CC5EFF">
            <w:pPr>
              <w:ind w:left="2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Feb</w:t>
            </w:r>
          </w:p>
        </w:tc>
        <w:tc>
          <w:tcPr>
            <w:tcW w:w="337" w:type="pct"/>
            <w:tcBorders>
              <w:top w:val="single" w:sz="4" w:space="0" w:color="7F7F7F"/>
              <w:left w:val="single" w:sz="4" w:space="0" w:color="7F7F7F"/>
              <w:bottom w:val="single" w:sz="4" w:space="0" w:color="7F7F7F"/>
              <w:right w:val="single" w:sz="4" w:space="0" w:color="7F7F7F"/>
            </w:tcBorders>
          </w:tcPr>
          <w:p w14:paraId="553953E2" w14:textId="23FA6539" w:rsidR="00CC5EFF" w:rsidRPr="007724E0" w:rsidRDefault="00CC5EFF" w:rsidP="00CC5EF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Mar</w:t>
            </w:r>
          </w:p>
        </w:tc>
        <w:tc>
          <w:tcPr>
            <w:tcW w:w="315" w:type="pct"/>
            <w:tcBorders>
              <w:top w:val="single" w:sz="4" w:space="0" w:color="7F7F7F"/>
              <w:left w:val="single" w:sz="4" w:space="0" w:color="7F7F7F"/>
              <w:bottom w:val="single" w:sz="4" w:space="0" w:color="7F7F7F"/>
              <w:right w:val="single" w:sz="4" w:space="0" w:color="7F7F7F"/>
            </w:tcBorders>
          </w:tcPr>
          <w:p w14:paraId="1353EFCD" w14:textId="580A0E21" w:rsidR="00CC5EFF" w:rsidRPr="007724E0" w:rsidRDefault="00CC5EFF" w:rsidP="00CC5EFF">
            <w:pPr>
              <w:ind w:left="3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Apr</w:t>
            </w:r>
          </w:p>
        </w:tc>
        <w:tc>
          <w:tcPr>
            <w:tcW w:w="330" w:type="pct"/>
            <w:tcBorders>
              <w:top w:val="single" w:sz="4" w:space="0" w:color="7F7F7F"/>
              <w:left w:val="single" w:sz="4" w:space="0" w:color="7F7F7F"/>
              <w:bottom w:val="single" w:sz="4" w:space="0" w:color="7F7F7F"/>
              <w:right w:val="single" w:sz="4" w:space="0" w:color="7F7F7F"/>
            </w:tcBorders>
          </w:tcPr>
          <w:p w14:paraId="16235821" w14:textId="14CCDA56" w:rsidR="00CC5EFF" w:rsidRPr="007724E0" w:rsidRDefault="00CC5EFF" w:rsidP="00CC5EFF">
            <w:pPr>
              <w:ind w:left="2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May</w:t>
            </w:r>
          </w:p>
        </w:tc>
        <w:tc>
          <w:tcPr>
            <w:tcW w:w="331" w:type="pct"/>
            <w:tcBorders>
              <w:top w:val="single" w:sz="4" w:space="0" w:color="7F7F7F"/>
              <w:left w:val="single" w:sz="4" w:space="0" w:color="7F7F7F"/>
              <w:bottom w:val="single" w:sz="4" w:space="0" w:color="7F7F7F"/>
              <w:right w:val="single" w:sz="4" w:space="0" w:color="7F7F7F"/>
            </w:tcBorders>
          </w:tcPr>
          <w:p w14:paraId="64F8967E" w14:textId="11E0E0A0" w:rsidR="00CC5EFF" w:rsidRPr="007724E0" w:rsidRDefault="00CC5EFF" w:rsidP="00CC5EFF">
            <w:pPr>
              <w:ind w:left="4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Jun</w:t>
            </w:r>
          </w:p>
        </w:tc>
        <w:tc>
          <w:tcPr>
            <w:tcW w:w="337" w:type="pct"/>
            <w:tcBorders>
              <w:top w:val="single" w:sz="4" w:space="0" w:color="7F7F7F"/>
              <w:left w:val="single" w:sz="4" w:space="0" w:color="7F7F7F"/>
              <w:bottom w:val="single" w:sz="4" w:space="0" w:color="7F7F7F"/>
              <w:right w:val="single" w:sz="4" w:space="0" w:color="7F7F7F"/>
            </w:tcBorders>
          </w:tcPr>
          <w:p w14:paraId="2FB25BEE" w14:textId="798A37B8" w:rsidR="00CC5EFF" w:rsidRPr="007724E0" w:rsidRDefault="00CC5EFF" w:rsidP="00CC5EFF">
            <w:pPr>
              <w:ind w:left="10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Jul</w:t>
            </w:r>
          </w:p>
        </w:tc>
        <w:tc>
          <w:tcPr>
            <w:tcW w:w="329" w:type="pct"/>
            <w:tcBorders>
              <w:top w:val="single" w:sz="4" w:space="0" w:color="7F7F7F"/>
              <w:left w:val="single" w:sz="4" w:space="0" w:color="7F7F7F"/>
              <w:bottom w:val="single" w:sz="4" w:space="0" w:color="7F7F7F"/>
              <w:right w:val="single" w:sz="4" w:space="0" w:color="7F7F7F"/>
            </w:tcBorders>
          </w:tcPr>
          <w:p w14:paraId="687D9279" w14:textId="46889A09" w:rsidR="00CC5EFF" w:rsidRPr="007724E0" w:rsidRDefault="00CC5EFF" w:rsidP="00CC5EFF">
            <w:pPr>
              <w:ind w:right="5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Aug</w:t>
            </w:r>
          </w:p>
        </w:tc>
        <w:tc>
          <w:tcPr>
            <w:tcW w:w="368" w:type="pct"/>
            <w:tcBorders>
              <w:top w:val="single" w:sz="4" w:space="0" w:color="7F7F7F"/>
              <w:left w:val="single" w:sz="4" w:space="0" w:color="7F7F7F"/>
              <w:bottom w:val="single" w:sz="4" w:space="0" w:color="7F7F7F"/>
              <w:right w:val="single" w:sz="4" w:space="0" w:color="7F7F7F"/>
            </w:tcBorders>
          </w:tcPr>
          <w:p w14:paraId="34692411" w14:textId="018A1F6B" w:rsidR="00CC5EFF" w:rsidRPr="007724E0" w:rsidRDefault="00CC5EFF" w:rsidP="00CC5EFF">
            <w:pPr>
              <w:ind w:left="9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Sept</w:t>
            </w:r>
          </w:p>
        </w:tc>
        <w:tc>
          <w:tcPr>
            <w:tcW w:w="330" w:type="pct"/>
            <w:tcBorders>
              <w:top w:val="single" w:sz="4" w:space="0" w:color="7F7F7F"/>
              <w:left w:val="single" w:sz="4" w:space="0" w:color="7F7F7F"/>
              <w:bottom w:val="single" w:sz="4" w:space="0" w:color="7F7F7F"/>
              <w:right w:val="single" w:sz="4" w:space="0" w:color="7F7F7F"/>
            </w:tcBorders>
          </w:tcPr>
          <w:p w14:paraId="40998089" w14:textId="2AE3FEAD" w:rsidR="00CC5EFF" w:rsidRPr="007724E0" w:rsidRDefault="00CC5EFF" w:rsidP="00CC5EFF">
            <w:pPr>
              <w:ind w:right="59"/>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Oct</w:t>
            </w:r>
          </w:p>
        </w:tc>
        <w:tc>
          <w:tcPr>
            <w:tcW w:w="380" w:type="pct"/>
            <w:tcBorders>
              <w:top w:val="single" w:sz="4" w:space="0" w:color="7F7F7F"/>
              <w:left w:val="single" w:sz="4" w:space="0" w:color="7F7F7F"/>
              <w:bottom w:val="single" w:sz="4" w:space="0" w:color="7F7F7F"/>
              <w:right w:val="single" w:sz="4" w:space="0" w:color="7F7F7F"/>
            </w:tcBorders>
          </w:tcPr>
          <w:p w14:paraId="5BE4D1DF" w14:textId="07ADEC2C" w:rsidR="00CC5EFF" w:rsidRPr="007724E0" w:rsidRDefault="00CC5EFF" w:rsidP="00CC5EFF">
            <w:pPr>
              <w:ind w:left="9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Nov</w:t>
            </w:r>
          </w:p>
        </w:tc>
        <w:tc>
          <w:tcPr>
            <w:tcW w:w="318" w:type="pct"/>
            <w:tcBorders>
              <w:top w:val="single" w:sz="4" w:space="0" w:color="7F7F7F"/>
              <w:left w:val="single" w:sz="4" w:space="0" w:color="7F7F7F"/>
              <w:bottom w:val="single" w:sz="4" w:space="0" w:color="7F7F7F"/>
              <w:right w:val="single" w:sz="4" w:space="0" w:color="7F7F7F"/>
            </w:tcBorders>
          </w:tcPr>
          <w:p w14:paraId="74544A80" w14:textId="364A113D" w:rsidR="00CC5EFF" w:rsidRPr="007724E0" w:rsidRDefault="00CC5EFF" w:rsidP="00CC5EFF">
            <w:pPr>
              <w:ind w:left="5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Dec</w:t>
            </w:r>
          </w:p>
        </w:tc>
      </w:tr>
      <w:tr w:rsidR="00CC5EFF" w:rsidRPr="007724E0" w14:paraId="1EC4BB80"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00E1B925" w14:textId="4315226A"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6E887770" w14:textId="77615268"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926A9C">
              <w:rPr>
                <w:rFonts w:ascii="Constantia" w:hAnsi="Constantia" w:cs="Times New Roman"/>
                <w:sz w:val="20"/>
                <w:szCs w:val="20"/>
              </w:rPr>
              <w:t>Pre-Construction &amp; Tendering</w:t>
            </w:r>
          </w:p>
        </w:tc>
        <w:tc>
          <w:tcPr>
            <w:tcW w:w="27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45AE9F8" w14:textId="67F8EDE8"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2ECE8BDD" w14:textId="669E74EF"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44D85CAD" w14:textId="5D8230FE"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3B6825F3" w14:textId="4A529746"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584B199" w14:textId="10E8B41E"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6E9DF7A5" w14:textId="3F2F33F2"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hideMark/>
          </w:tcPr>
          <w:p w14:paraId="3D32769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53FB7BCE"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1C9739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586434F5"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17507166"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041B1A18"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CC5EFF" w:rsidRPr="007724E0" w14:paraId="16B91B82"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7C59DA7D" w14:textId="1CD61274"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1E1FE812" w14:textId="02D9EBD7" w:rsidR="00CC5EFF" w:rsidRP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Site Preparation</w:t>
            </w:r>
          </w:p>
        </w:tc>
        <w:tc>
          <w:tcPr>
            <w:tcW w:w="279" w:type="pct"/>
            <w:tcBorders>
              <w:top w:val="single" w:sz="4" w:space="0" w:color="7F7F7F"/>
              <w:left w:val="single" w:sz="4" w:space="0" w:color="7F7F7F"/>
              <w:bottom w:val="single" w:sz="4" w:space="0" w:color="7F7F7F"/>
              <w:right w:val="single" w:sz="4" w:space="0" w:color="7F7F7F"/>
            </w:tcBorders>
            <w:hideMark/>
          </w:tcPr>
          <w:p w14:paraId="4916BB5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081E4A1C"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0D0DC28E"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63ED85C5"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2A31BBA5"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50F8840E"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68EEE22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2F65EC0C"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41D5CF3"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2583D941"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4E325992"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7CA3106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CC5EFF" w:rsidRPr="007724E0" w14:paraId="07B69DC4"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566106D8" w14:textId="5B8EACBA"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63506448" w14:textId="3B0B487F" w:rsidR="00CC5EFF" w:rsidRP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Substructure</w:t>
            </w:r>
          </w:p>
        </w:tc>
        <w:tc>
          <w:tcPr>
            <w:tcW w:w="279" w:type="pct"/>
            <w:tcBorders>
              <w:top w:val="single" w:sz="4" w:space="0" w:color="7F7F7F"/>
              <w:left w:val="single" w:sz="4" w:space="0" w:color="7F7F7F"/>
              <w:bottom w:val="single" w:sz="4" w:space="0" w:color="7F7F7F"/>
              <w:right w:val="single" w:sz="4" w:space="0" w:color="7F7F7F"/>
            </w:tcBorders>
            <w:hideMark/>
          </w:tcPr>
          <w:p w14:paraId="1E2419DE"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6A0108D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44BD7DAB"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348AE73B"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4FD5A1AB"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51A7F1CA"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32F3B5F7"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4A988791"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5895A06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7F37DB12"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1CDC3634"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47183BB0"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CC5EFF" w:rsidRPr="007724E0" w14:paraId="1910797B"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ADFB598"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034664E9" w14:textId="418B2350" w:rsidR="00CC5EFF" w:rsidRP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Walling</w:t>
            </w:r>
          </w:p>
        </w:tc>
        <w:tc>
          <w:tcPr>
            <w:tcW w:w="279" w:type="pct"/>
            <w:tcBorders>
              <w:top w:val="single" w:sz="4" w:space="0" w:color="7F7F7F"/>
              <w:left w:val="single" w:sz="4" w:space="0" w:color="7F7F7F"/>
              <w:bottom w:val="single" w:sz="4" w:space="0" w:color="7F7F7F"/>
              <w:right w:val="single" w:sz="4" w:space="0" w:color="7F7F7F"/>
            </w:tcBorders>
          </w:tcPr>
          <w:p w14:paraId="3E99E635"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31215580"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66D9DC99"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4EF0D643"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0858ABC6"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4CC27FD4"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CAECAFF"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38AE7074"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171CE77D"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4AE9559D"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74865281"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6018235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CC5EFF" w:rsidRPr="007724E0" w14:paraId="03F8CD24"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49FD35B"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627C3F52" w14:textId="4E7F350C" w:rsidR="00CC5EFF" w:rsidRP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Suspended slab</w:t>
            </w:r>
          </w:p>
        </w:tc>
        <w:tc>
          <w:tcPr>
            <w:tcW w:w="279" w:type="pct"/>
            <w:tcBorders>
              <w:top w:val="single" w:sz="4" w:space="0" w:color="7F7F7F"/>
              <w:left w:val="single" w:sz="4" w:space="0" w:color="7F7F7F"/>
              <w:bottom w:val="single" w:sz="4" w:space="0" w:color="7F7F7F"/>
              <w:right w:val="single" w:sz="4" w:space="0" w:color="7F7F7F"/>
            </w:tcBorders>
          </w:tcPr>
          <w:p w14:paraId="539610E4"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3F12EE7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5452494E"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73D31085"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032DC0B2"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0D46223E"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69C532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462E0912"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6F1EDE43"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0E41B1AB"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0949B462"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6B99BD1C"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CC5EFF" w:rsidRPr="007724E0" w14:paraId="0D45C678"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706FB9B"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01EF39A3" w14:textId="193421D2" w:rsidR="00CC5EFF" w:rsidRP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1</w:t>
            </w:r>
            <w:r w:rsidRPr="00CC5EFF">
              <w:rPr>
                <w:rFonts w:ascii="Constantia" w:hAnsi="Constantia" w:cs="Times New Roman"/>
                <w:sz w:val="20"/>
                <w:szCs w:val="20"/>
                <w:vertAlign w:val="superscript"/>
              </w:rPr>
              <w:t>st</w:t>
            </w:r>
            <w:r w:rsidRPr="00CC5EFF">
              <w:rPr>
                <w:rFonts w:ascii="Constantia" w:hAnsi="Constantia" w:cs="Times New Roman"/>
                <w:sz w:val="20"/>
                <w:szCs w:val="20"/>
              </w:rPr>
              <w:t xml:space="preserve"> floor walling</w:t>
            </w:r>
          </w:p>
        </w:tc>
        <w:tc>
          <w:tcPr>
            <w:tcW w:w="279" w:type="pct"/>
            <w:tcBorders>
              <w:top w:val="single" w:sz="4" w:space="0" w:color="7F7F7F"/>
              <w:left w:val="single" w:sz="4" w:space="0" w:color="7F7F7F"/>
              <w:bottom w:val="single" w:sz="4" w:space="0" w:color="7F7F7F"/>
              <w:right w:val="single" w:sz="4" w:space="0" w:color="7F7F7F"/>
            </w:tcBorders>
          </w:tcPr>
          <w:p w14:paraId="5182CAE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21AECB9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49C58898"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3A160B28"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AB6D27F"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52B65197"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764E6A5"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34F12B26"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2311172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1B26F3C"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15624DDB"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7751841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CC5EFF" w:rsidRPr="007724E0" w14:paraId="391A1BCB" w14:textId="77777777" w:rsidTr="00485587">
        <w:trPr>
          <w:trHeight w:val="111"/>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03CF1EFB" w14:textId="0B854B71"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3BE42E31" w14:textId="6DB6BD3A"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Roofing </w:t>
            </w:r>
          </w:p>
        </w:tc>
        <w:tc>
          <w:tcPr>
            <w:tcW w:w="279" w:type="pct"/>
            <w:tcBorders>
              <w:top w:val="single" w:sz="4" w:space="0" w:color="7F7F7F"/>
              <w:left w:val="single" w:sz="4" w:space="0" w:color="7F7F7F"/>
              <w:bottom w:val="single" w:sz="4" w:space="0" w:color="7F7F7F"/>
              <w:right w:val="single" w:sz="4" w:space="0" w:color="7F7F7F"/>
            </w:tcBorders>
            <w:hideMark/>
          </w:tcPr>
          <w:p w14:paraId="3BCCF1AE"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40607EEC"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50F1EDFD"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6C43DCF9"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0281230A"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2F29DD5F"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741E5BD4"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4BB5CE73"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18BDE420"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47E56B01"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4746D4DD"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0360F16A"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CC5EFF" w:rsidRPr="007724E0" w14:paraId="1E12B58E"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CFE28E4"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D737537" w14:textId="4DD2CEB0" w:rsid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Ceiling </w:t>
            </w:r>
          </w:p>
        </w:tc>
        <w:tc>
          <w:tcPr>
            <w:tcW w:w="279" w:type="pct"/>
            <w:tcBorders>
              <w:top w:val="single" w:sz="4" w:space="0" w:color="7F7F7F"/>
              <w:left w:val="single" w:sz="4" w:space="0" w:color="7F7F7F"/>
              <w:bottom w:val="single" w:sz="4" w:space="0" w:color="7F7F7F"/>
              <w:right w:val="single" w:sz="4" w:space="0" w:color="7F7F7F"/>
            </w:tcBorders>
          </w:tcPr>
          <w:p w14:paraId="3164964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7AE5C65B"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BF78379"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417BA0E2"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3ED7D578"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79252E7D"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2755FB5"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0BE5649F"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7A51CE4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F633B35"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0CE329C3"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01C5D89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CC5EFF" w:rsidRPr="007724E0" w14:paraId="10AFB84D"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E94118C"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21721555" w14:textId="16B2631D" w:rsid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Windows and doors</w:t>
            </w:r>
          </w:p>
        </w:tc>
        <w:tc>
          <w:tcPr>
            <w:tcW w:w="279" w:type="pct"/>
            <w:tcBorders>
              <w:top w:val="single" w:sz="4" w:space="0" w:color="7F7F7F"/>
              <w:left w:val="single" w:sz="4" w:space="0" w:color="7F7F7F"/>
              <w:bottom w:val="single" w:sz="4" w:space="0" w:color="7F7F7F"/>
              <w:right w:val="single" w:sz="4" w:space="0" w:color="7F7F7F"/>
            </w:tcBorders>
          </w:tcPr>
          <w:p w14:paraId="30A91FD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633668C5"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95E3139"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6D932182"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FFFFFF" w:themeFill="background1"/>
          </w:tcPr>
          <w:p w14:paraId="40797535"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E924B32"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1D5B87F2"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5B7B0D07"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1AAFB5A3"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1D7FDDD"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3632E459"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596EF4BC"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CC5EFF" w:rsidRPr="007724E0" w14:paraId="1F31FAC7"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39A8FBA2" w14:textId="13ABE8CC"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22CA5B3B" w14:textId="4A1C1909"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Electrical and plumbing works</w:t>
            </w:r>
          </w:p>
        </w:tc>
        <w:tc>
          <w:tcPr>
            <w:tcW w:w="279" w:type="pct"/>
            <w:tcBorders>
              <w:top w:val="single" w:sz="4" w:space="0" w:color="7F7F7F"/>
              <w:left w:val="single" w:sz="4" w:space="0" w:color="7F7F7F"/>
              <w:bottom w:val="single" w:sz="4" w:space="0" w:color="7F7F7F"/>
              <w:right w:val="single" w:sz="4" w:space="0" w:color="7F7F7F"/>
            </w:tcBorders>
            <w:hideMark/>
          </w:tcPr>
          <w:p w14:paraId="481AB70E"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43ED7F02"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092E5149"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50F12407"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4DFFF776"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6FC53851"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7C0E5C14"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4DEF77C1"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6D2172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74CE3C07"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26E1E03D"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42645C33"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CC5EFF" w:rsidRPr="007724E0" w14:paraId="00BD68A5"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53BEDF8D"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C93148A" w14:textId="063C5FCA" w:rsid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Paintworks </w:t>
            </w:r>
          </w:p>
        </w:tc>
        <w:tc>
          <w:tcPr>
            <w:tcW w:w="279" w:type="pct"/>
            <w:tcBorders>
              <w:top w:val="single" w:sz="4" w:space="0" w:color="7F7F7F"/>
              <w:left w:val="single" w:sz="4" w:space="0" w:color="7F7F7F"/>
              <w:bottom w:val="single" w:sz="4" w:space="0" w:color="7F7F7F"/>
              <w:right w:val="single" w:sz="4" w:space="0" w:color="7F7F7F"/>
            </w:tcBorders>
          </w:tcPr>
          <w:p w14:paraId="1187D6B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2343EEA3"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0026AEBF"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670A8C75"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1ABB51C1"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1F3C1489"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5EEC80D1"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3216C2D8"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2E3DA80B"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0E648418"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412C34E1"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57F5835D"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CC5EFF" w:rsidRPr="007724E0" w14:paraId="5A030A40" w14:textId="77777777" w:rsidTr="00CC5EF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56F6CB9F" w14:textId="77777777" w:rsidR="00CC5EFF" w:rsidRPr="00926A9C" w:rsidRDefault="00CC5EFF" w:rsidP="00CC5EFF">
            <w:pPr>
              <w:pStyle w:val="ListParagraph"/>
              <w:numPr>
                <w:ilvl w:val="0"/>
                <w:numId w:val="3"/>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4EE83D4" w14:textId="76CA1F06" w:rsidR="00CC5EFF"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Equipping </w:t>
            </w:r>
          </w:p>
        </w:tc>
        <w:tc>
          <w:tcPr>
            <w:tcW w:w="279" w:type="pct"/>
            <w:tcBorders>
              <w:top w:val="single" w:sz="4" w:space="0" w:color="7F7F7F"/>
              <w:left w:val="single" w:sz="4" w:space="0" w:color="7F7F7F"/>
              <w:bottom w:val="single" w:sz="4" w:space="0" w:color="7F7F7F"/>
              <w:right w:val="single" w:sz="4" w:space="0" w:color="7F7F7F"/>
            </w:tcBorders>
          </w:tcPr>
          <w:p w14:paraId="5D443986"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1D5FBDE5"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7D04C976"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3BB1BAD0"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C589CA6"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5E7E5309" w14:textId="77777777" w:rsidR="00CC5EFF" w:rsidRPr="007724E0" w:rsidRDefault="00CC5EFF" w:rsidP="00CC5EF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F446C18"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6EF396CE"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11ED3E9F"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55880EE3" w14:textId="77777777" w:rsidR="00CC5EFF" w:rsidRPr="007724E0" w:rsidRDefault="00CC5EFF" w:rsidP="00CC5EF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5FAFEBFC" w14:textId="77777777" w:rsidR="00CC5EFF" w:rsidRPr="007724E0" w:rsidRDefault="00CC5EFF" w:rsidP="00CC5EF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7AFD145C" w14:textId="77777777" w:rsidR="00CC5EFF" w:rsidRPr="007724E0" w:rsidRDefault="00CC5EFF" w:rsidP="00CC5EF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bl>
    <w:p w14:paraId="5B6E6D7F" w14:textId="030B6FE2" w:rsidR="00E54355" w:rsidRDefault="00E54355" w:rsidP="005568F3">
      <w:pPr>
        <w:spacing w:after="0" w:line="276" w:lineRule="auto"/>
        <w:jc w:val="center"/>
        <w:rPr>
          <w:rFonts w:ascii="Constantia" w:eastAsia="Calibri" w:hAnsi="Constantia" w:cs="Times New Roman"/>
          <w:szCs w:val="20"/>
        </w:rPr>
      </w:pPr>
    </w:p>
    <w:p w14:paraId="68CFD3CB" w14:textId="77777777" w:rsidR="00E54355" w:rsidRDefault="00E54355">
      <w:pPr>
        <w:rPr>
          <w:rFonts w:ascii="Constantia" w:eastAsia="Calibri" w:hAnsi="Constantia" w:cs="Times New Roman"/>
          <w:szCs w:val="20"/>
        </w:rPr>
      </w:pPr>
      <w:r>
        <w:rPr>
          <w:rFonts w:ascii="Constantia" w:eastAsia="Calibri" w:hAnsi="Constantia" w:cs="Times New Roman"/>
          <w:szCs w:val="20"/>
        </w:rPr>
        <w:br w:type="page"/>
      </w:r>
    </w:p>
    <w:tbl>
      <w:tblPr>
        <w:tblStyle w:val="GridTable1Light-Accent12"/>
        <w:tblW w:w="5000" w:type="pct"/>
        <w:tblLook w:val="04A0" w:firstRow="1" w:lastRow="0" w:firstColumn="1" w:lastColumn="0" w:noHBand="0" w:noVBand="1"/>
      </w:tblPr>
      <w:tblGrid>
        <w:gridCol w:w="841"/>
        <w:gridCol w:w="1802"/>
        <w:gridCol w:w="723"/>
        <w:gridCol w:w="842"/>
        <w:gridCol w:w="873"/>
        <w:gridCol w:w="816"/>
        <w:gridCol w:w="855"/>
        <w:gridCol w:w="857"/>
        <w:gridCol w:w="873"/>
        <w:gridCol w:w="852"/>
        <w:gridCol w:w="953"/>
        <w:gridCol w:w="855"/>
        <w:gridCol w:w="984"/>
        <w:gridCol w:w="824"/>
      </w:tblGrid>
      <w:tr w:rsidR="00A74D43" w:rsidRPr="007724E0" w14:paraId="7D2407FD" w14:textId="77777777" w:rsidTr="004F7D6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F7F7F"/>
              <w:left w:val="single" w:sz="4" w:space="0" w:color="7F7F7F"/>
              <w:right w:val="single" w:sz="4" w:space="0" w:color="7F7F7F"/>
            </w:tcBorders>
            <w:shd w:val="clear" w:color="auto" w:fill="B6DDE8"/>
            <w:hideMark/>
          </w:tcPr>
          <w:p w14:paraId="38D92317" w14:textId="0B475481" w:rsidR="00A74D43" w:rsidRPr="007724E0" w:rsidRDefault="00A74D43" w:rsidP="004F7D6F">
            <w:pPr>
              <w:rPr>
                <w:rFonts w:ascii="Constantia" w:hAnsi="Constantia" w:cs="Times New Roman"/>
                <w:sz w:val="20"/>
                <w:szCs w:val="20"/>
              </w:rPr>
            </w:pPr>
            <w:r w:rsidRPr="00E74D8E">
              <w:rPr>
                <w:rFonts w:ascii="Constantia" w:eastAsia="Trebuchet MS" w:hAnsi="Constantia" w:cs="Times New Roman"/>
                <w:sz w:val="20"/>
                <w:szCs w:val="20"/>
              </w:rPr>
              <w:lastRenderedPageBreak/>
              <w:t xml:space="preserve">Construction Upgrading of Health Facilities at </w:t>
            </w:r>
            <w:proofErr w:type="spellStart"/>
            <w:r w:rsidRPr="00E74D8E">
              <w:rPr>
                <w:rFonts w:ascii="Constantia" w:eastAsia="Trebuchet MS" w:hAnsi="Constantia" w:cs="Times New Roman"/>
                <w:sz w:val="20"/>
                <w:szCs w:val="20"/>
              </w:rPr>
              <w:t>Chwele</w:t>
            </w:r>
            <w:proofErr w:type="spellEnd"/>
            <w:r w:rsidRPr="00E74D8E">
              <w:rPr>
                <w:rFonts w:ascii="Constantia" w:eastAsia="Trebuchet MS" w:hAnsi="Constantia" w:cs="Times New Roman"/>
                <w:sz w:val="20"/>
                <w:szCs w:val="20"/>
              </w:rPr>
              <w:t xml:space="preserve"> Health Centre</w:t>
            </w:r>
          </w:p>
        </w:tc>
      </w:tr>
      <w:tr w:rsidR="00A74D43" w:rsidRPr="007724E0" w14:paraId="5059FB51"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hideMark/>
          </w:tcPr>
          <w:p w14:paraId="6A535E8F" w14:textId="77777777" w:rsidR="00A74D43" w:rsidRPr="007724E0" w:rsidRDefault="00A74D43" w:rsidP="004F7D6F">
            <w:pPr>
              <w:ind w:left="64"/>
              <w:jc w:val="center"/>
              <w:rPr>
                <w:rFonts w:ascii="Constantia" w:hAnsi="Constantia" w:cs="Times New Roman"/>
                <w:iCs/>
                <w:sz w:val="20"/>
                <w:szCs w:val="20"/>
              </w:rPr>
            </w:pPr>
            <w:r w:rsidRPr="007724E0">
              <w:rPr>
                <w:rFonts w:ascii="Constantia" w:eastAsia="Trebuchet MS" w:hAnsi="Constantia" w:cs="Times New Roman"/>
                <w:iCs/>
                <w:sz w:val="20"/>
                <w:szCs w:val="20"/>
              </w:rPr>
              <w:t>No.</w:t>
            </w:r>
          </w:p>
        </w:tc>
        <w:tc>
          <w:tcPr>
            <w:tcW w:w="696" w:type="pct"/>
            <w:tcBorders>
              <w:top w:val="single" w:sz="4" w:space="0" w:color="7F7F7F"/>
              <w:left w:val="single" w:sz="4" w:space="0" w:color="7F7F7F"/>
              <w:bottom w:val="single" w:sz="4" w:space="0" w:color="7F7F7F"/>
              <w:right w:val="single" w:sz="4" w:space="0" w:color="7F7F7F"/>
            </w:tcBorders>
            <w:hideMark/>
          </w:tcPr>
          <w:p w14:paraId="1B5F7249" w14:textId="77777777" w:rsidR="00A74D43" w:rsidRPr="007724E0" w:rsidRDefault="00A74D43" w:rsidP="004F7D6F">
            <w:pPr>
              <w:ind w:left="25"/>
              <w:jc w:val="center"/>
              <w:cnfStyle w:val="000000000000" w:firstRow="0" w:lastRow="0" w:firstColumn="0" w:lastColumn="0" w:oddVBand="0" w:evenVBand="0" w:oddHBand="0" w:evenHBand="0" w:firstRowFirstColumn="0" w:firstRowLastColumn="0" w:lastRowFirstColumn="0" w:lastRowLastColumn="0"/>
              <w:rPr>
                <w:rFonts w:ascii="Constantia" w:hAnsi="Constantia" w:cs="Times New Roman"/>
                <w:iCs/>
                <w:sz w:val="20"/>
                <w:szCs w:val="20"/>
              </w:rPr>
            </w:pPr>
            <w:r w:rsidRPr="007724E0">
              <w:rPr>
                <w:rFonts w:ascii="Constantia" w:eastAsia="Trebuchet MS" w:hAnsi="Constantia" w:cs="Times New Roman"/>
                <w:b/>
                <w:iCs/>
                <w:sz w:val="20"/>
                <w:szCs w:val="20"/>
              </w:rPr>
              <w:t>Activity</w:t>
            </w:r>
          </w:p>
        </w:tc>
        <w:tc>
          <w:tcPr>
            <w:tcW w:w="279" w:type="pct"/>
            <w:tcBorders>
              <w:top w:val="single" w:sz="4" w:space="0" w:color="7F7F7F"/>
              <w:left w:val="single" w:sz="4" w:space="0" w:color="7F7F7F"/>
              <w:bottom w:val="single" w:sz="4" w:space="0" w:color="7F7F7F"/>
              <w:right w:val="single" w:sz="4" w:space="0" w:color="7F7F7F"/>
            </w:tcBorders>
          </w:tcPr>
          <w:p w14:paraId="37B0284C" w14:textId="77777777" w:rsidR="00A74D43" w:rsidRPr="007724E0" w:rsidRDefault="00A74D43" w:rsidP="004F7D6F">
            <w:pPr>
              <w:ind w:left="4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Jan</w:t>
            </w:r>
          </w:p>
        </w:tc>
        <w:tc>
          <w:tcPr>
            <w:tcW w:w="325" w:type="pct"/>
            <w:tcBorders>
              <w:top w:val="single" w:sz="4" w:space="0" w:color="7F7F7F"/>
              <w:left w:val="single" w:sz="4" w:space="0" w:color="7F7F7F"/>
              <w:bottom w:val="single" w:sz="4" w:space="0" w:color="7F7F7F"/>
              <w:right w:val="single" w:sz="4" w:space="0" w:color="7F7F7F"/>
            </w:tcBorders>
          </w:tcPr>
          <w:p w14:paraId="7C06B3E9" w14:textId="77777777" w:rsidR="00A74D43" w:rsidRPr="007724E0" w:rsidRDefault="00A74D43" w:rsidP="004F7D6F">
            <w:pPr>
              <w:ind w:left="2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Feb</w:t>
            </w:r>
          </w:p>
        </w:tc>
        <w:tc>
          <w:tcPr>
            <w:tcW w:w="337" w:type="pct"/>
            <w:tcBorders>
              <w:top w:val="single" w:sz="4" w:space="0" w:color="7F7F7F"/>
              <w:left w:val="single" w:sz="4" w:space="0" w:color="7F7F7F"/>
              <w:bottom w:val="single" w:sz="4" w:space="0" w:color="7F7F7F"/>
              <w:right w:val="single" w:sz="4" w:space="0" w:color="7F7F7F"/>
            </w:tcBorders>
          </w:tcPr>
          <w:p w14:paraId="2830FCB7" w14:textId="77777777" w:rsidR="00A74D43" w:rsidRPr="007724E0" w:rsidRDefault="00A74D43"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Mar</w:t>
            </w:r>
          </w:p>
        </w:tc>
        <w:tc>
          <w:tcPr>
            <w:tcW w:w="315" w:type="pct"/>
            <w:tcBorders>
              <w:top w:val="single" w:sz="4" w:space="0" w:color="7F7F7F"/>
              <w:left w:val="single" w:sz="4" w:space="0" w:color="7F7F7F"/>
              <w:bottom w:val="single" w:sz="4" w:space="0" w:color="7F7F7F"/>
              <w:right w:val="single" w:sz="4" w:space="0" w:color="7F7F7F"/>
            </w:tcBorders>
          </w:tcPr>
          <w:p w14:paraId="7A5BB0C0" w14:textId="77777777" w:rsidR="00A74D43" w:rsidRPr="007724E0" w:rsidRDefault="00A74D43" w:rsidP="004F7D6F">
            <w:pPr>
              <w:ind w:left="3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Apr</w:t>
            </w:r>
          </w:p>
        </w:tc>
        <w:tc>
          <w:tcPr>
            <w:tcW w:w="330" w:type="pct"/>
            <w:tcBorders>
              <w:top w:val="single" w:sz="4" w:space="0" w:color="7F7F7F"/>
              <w:left w:val="single" w:sz="4" w:space="0" w:color="7F7F7F"/>
              <w:bottom w:val="single" w:sz="4" w:space="0" w:color="7F7F7F"/>
              <w:right w:val="single" w:sz="4" w:space="0" w:color="7F7F7F"/>
            </w:tcBorders>
          </w:tcPr>
          <w:p w14:paraId="2A989F67" w14:textId="77777777" w:rsidR="00A74D43" w:rsidRPr="007724E0" w:rsidRDefault="00A74D43" w:rsidP="004F7D6F">
            <w:pPr>
              <w:ind w:left="2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May</w:t>
            </w:r>
          </w:p>
        </w:tc>
        <w:tc>
          <w:tcPr>
            <w:tcW w:w="331" w:type="pct"/>
            <w:tcBorders>
              <w:top w:val="single" w:sz="4" w:space="0" w:color="7F7F7F"/>
              <w:left w:val="single" w:sz="4" w:space="0" w:color="7F7F7F"/>
              <w:bottom w:val="single" w:sz="4" w:space="0" w:color="7F7F7F"/>
              <w:right w:val="single" w:sz="4" w:space="0" w:color="7F7F7F"/>
            </w:tcBorders>
          </w:tcPr>
          <w:p w14:paraId="3C27EA64" w14:textId="77777777" w:rsidR="00A74D43" w:rsidRPr="007724E0" w:rsidRDefault="00A74D43" w:rsidP="004F7D6F">
            <w:pPr>
              <w:ind w:left="4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Jun</w:t>
            </w:r>
          </w:p>
        </w:tc>
        <w:tc>
          <w:tcPr>
            <w:tcW w:w="337" w:type="pct"/>
            <w:tcBorders>
              <w:top w:val="single" w:sz="4" w:space="0" w:color="7F7F7F"/>
              <w:left w:val="single" w:sz="4" w:space="0" w:color="7F7F7F"/>
              <w:bottom w:val="single" w:sz="4" w:space="0" w:color="7F7F7F"/>
              <w:right w:val="single" w:sz="4" w:space="0" w:color="7F7F7F"/>
            </w:tcBorders>
          </w:tcPr>
          <w:p w14:paraId="6257CC1A" w14:textId="77777777" w:rsidR="00A74D43" w:rsidRPr="007724E0" w:rsidRDefault="00A74D43" w:rsidP="004F7D6F">
            <w:pPr>
              <w:ind w:left="10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Jul</w:t>
            </w:r>
          </w:p>
        </w:tc>
        <w:tc>
          <w:tcPr>
            <w:tcW w:w="329" w:type="pct"/>
            <w:tcBorders>
              <w:top w:val="single" w:sz="4" w:space="0" w:color="7F7F7F"/>
              <w:left w:val="single" w:sz="4" w:space="0" w:color="7F7F7F"/>
              <w:bottom w:val="single" w:sz="4" w:space="0" w:color="7F7F7F"/>
              <w:right w:val="single" w:sz="4" w:space="0" w:color="7F7F7F"/>
            </w:tcBorders>
          </w:tcPr>
          <w:p w14:paraId="5D3DF01D" w14:textId="77777777" w:rsidR="00A74D43" w:rsidRPr="007724E0" w:rsidRDefault="00A74D43" w:rsidP="004F7D6F">
            <w:pPr>
              <w:ind w:right="5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Aug</w:t>
            </w:r>
          </w:p>
        </w:tc>
        <w:tc>
          <w:tcPr>
            <w:tcW w:w="368" w:type="pct"/>
            <w:tcBorders>
              <w:top w:val="single" w:sz="4" w:space="0" w:color="7F7F7F"/>
              <w:left w:val="single" w:sz="4" w:space="0" w:color="7F7F7F"/>
              <w:bottom w:val="single" w:sz="4" w:space="0" w:color="7F7F7F"/>
              <w:right w:val="single" w:sz="4" w:space="0" w:color="7F7F7F"/>
            </w:tcBorders>
          </w:tcPr>
          <w:p w14:paraId="2C316D3E" w14:textId="77777777" w:rsidR="00A74D43" w:rsidRPr="007724E0" w:rsidRDefault="00A74D43" w:rsidP="004F7D6F">
            <w:pPr>
              <w:ind w:left="9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Sept</w:t>
            </w:r>
          </w:p>
        </w:tc>
        <w:tc>
          <w:tcPr>
            <w:tcW w:w="330" w:type="pct"/>
            <w:tcBorders>
              <w:top w:val="single" w:sz="4" w:space="0" w:color="7F7F7F"/>
              <w:left w:val="single" w:sz="4" w:space="0" w:color="7F7F7F"/>
              <w:bottom w:val="single" w:sz="4" w:space="0" w:color="7F7F7F"/>
              <w:right w:val="single" w:sz="4" w:space="0" w:color="7F7F7F"/>
            </w:tcBorders>
          </w:tcPr>
          <w:p w14:paraId="7F389BCB" w14:textId="77777777" w:rsidR="00A74D43" w:rsidRPr="007724E0" w:rsidRDefault="00A74D43" w:rsidP="004F7D6F">
            <w:pPr>
              <w:ind w:right="59"/>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Oct</w:t>
            </w:r>
          </w:p>
        </w:tc>
        <w:tc>
          <w:tcPr>
            <w:tcW w:w="380" w:type="pct"/>
            <w:tcBorders>
              <w:top w:val="single" w:sz="4" w:space="0" w:color="7F7F7F"/>
              <w:left w:val="single" w:sz="4" w:space="0" w:color="7F7F7F"/>
              <w:bottom w:val="single" w:sz="4" w:space="0" w:color="7F7F7F"/>
              <w:right w:val="single" w:sz="4" w:space="0" w:color="7F7F7F"/>
            </w:tcBorders>
          </w:tcPr>
          <w:p w14:paraId="39BDA465" w14:textId="77777777" w:rsidR="00A74D43" w:rsidRPr="007724E0" w:rsidRDefault="00A74D43" w:rsidP="004F7D6F">
            <w:pPr>
              <w:ind w:left="9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Nov</w:t>
            </w:r>
          </w:p>
        </w:tc>
        <w:tc>
          <w:tcPr>
            <w:tcW w:w="318" w:type="pct"/>
            <w:tcBorders>
              <w:top w:val="single" w:sz="4" w:space="0" w:color="7F7F7F"/>
              <w:left w:val="single" w:sz="4" w:space="0" w:color="7F7F7F"/>
              <w:bottom w:val="single" w:sz="4" w:space="0" w:color="7F7F7F"/>
              <w:right w:val="single" w:sz="4" w:space="0" w:color="7F7F7F"/>
            </w:tcBorders>
          </w:tcPr>
          <w:p w14:paraId="3B589507" w14:textId="77777777" w:rsidR="00A74D43" w:rsidRPr="007724E0" w:rsidRDefault="00A74D43" w:rsidP="004F7D6F">
            <w:pPr>
              <w:ind w:left="5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Dec</w:t>
            </w:r>
          </w:p>
        </w:tc>
      </w:tr>
      <w:tr w:rsidR="00A74D43" w:rsidRPr="007724E0" w14:paraId="6DDCD8FB"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270B4119"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75CD1A6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926A9C">
              <w:rPr>
                <w:rFonts w:ascii="Constantia" w:hAnsi="Constantia" w:cs="Times New Roman"/>
                <w:sz w:val="20"/>
                <w:szCs w:val="20"/>
              </w:rPr>
              <w:t>Pre-Construction &amp; Tendering</w:t>
            </w:r>
          </w:p>
        </w:tc>
        <w:tc>
          <w:tcPr>
            <w:tcW w:w="27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587B7FD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14E5516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C6F8EA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1EC0F1D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B0A960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102A6AFB"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hideMark/>
          </w:tcPr>
          <w:p w14:paraId="4656C9F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0A8EFE12"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2AB5BD4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192A0962"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7CB6B2D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07F8C65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4564D08B"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C7D00EE"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72998C17"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Site Preparation</w:t>
            </w:r>
          </w:p>
        </w:tc>
        <w:tc>
          <w:tcPr>
            <w:tcW w:w="279" w:type="pct"/>
            <w:tcBorders>
              <w:top w:val="single" w:sz="4" w:space="0" w:color="7F7F7F"/>
              <w:left w:val="single" w:sz="4" w:space="0" w:color="7F7F7F"/>
              <w:bottom w:val="single" w:sz="4" w:space="0" w:color="7F7F7F"/>
              <w:right w:val="single" w:sz="4" w:space="0" w:color="7F7F7F"/>
            </w:tcBorders>
            <w:hideMark/>
          </w:tcPr>
          <w:p w14:paraId="07A04233"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2A184B1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01064DF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69E89EB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1C1DCAF8"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3E004E08"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2CBE5CC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1DF91568"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7B7009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429E511C"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4E9A781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16FEBB5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60716B31"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7A12E3A"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0D7736B9"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Substructure</w:t>
            </w:r>
          </w:p>
        </w:tc>
        <w:tc>
          <w:tcPr>
            <w:tcW w:w="279" w:type="pct"/>
            <w:tcBorders>
              <w:top w:val="single" w:sz="4" w:space="0" w:color="7F7F7F"/>
              <w:left w:val="single" w:sz="4" w:space="0" w:color="7F7F7F"/>
              <w:bottom w:val="single" w:sz="4" w:space="0" w:color="7F7F7F"/>
              <w:right w:val="single" w:sz="4" w:space="0" w:color="7F7F7F"/>
            </w:tcBorders>
            <w:hideMark/>
          </w:tcPr>
          <w:p w14:paraId="317B0DE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58D147AF"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6FB7EC92"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7DFBA1B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39789D83"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633F79F0"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1535D3B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4D08D48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66CEE55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2A41E6D8"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3D41BFF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1E6D415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7690B032"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7A2A31E8"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3FC97BD4"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Walling</w:t>
            </w:r>
          </w:p>
        </w:tc>
        <w:tc>
          <w:tcPr>
            <w:tcW w:w="279" w:type="pct"/>
            <w:tcBorders>
              <w:top w:val="single" w:sz="4" w:space="0" w:color="7F7F7F"/>
              <w:left w:val="single" w:sz="4" w:space="0" w:color="7F7F7F"/>
              <w:bottom w:val="single" w:sz="4" w:space="0" w:color="7F7F7F"/>
              <w:right w:val="single" w:sz="4" w:space="0" w:color="7F7F7F"/>
            </w:tcBorders>
          </w:tcPr>
          <w:p w14:paraId="2FA0593F"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358C8893"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6B603C3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65F277B2"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1E6DB9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30829688"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1CD5AA1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4BEBD1A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30D7F46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7C8C8DF"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1CCEF39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A63ED3A"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4819BFA8"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27C45E1C"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335B1A09"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Suspended slab</w:t>
            </w:r>
          </w:p>
        </w:tc>
        <w:tc>
          <w:tcPr>
            <w:tcW w:w="279" w:type="pct"/>
            <w:tcBorders>
              <w:top w:val="single" w:sz="4" w:space="0" w:color="7F7F7F"/>
              <w:left w:val="single" w:sz="4" w:space="0" w:color="7F7F7F"/>
              <w:bottom w:val="single" w:sz="4" w:space="0" w:color="7F7F7F"/>
              <w:right w:val="single" w:sz="4" w:space="0" w:color="7F7F7F"/>
            </w:tcBorders>
          </w:tcPr>
          <w:p w14:paraId="4902982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0393AB3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531C4CC6"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7FBA221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2B9D3B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4DFC2943"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DC7CD0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551054C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6E91906A"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15E13D7"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712BF72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3EB530B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7A83402B"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EDA6334"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3B1C8D32"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1</w:t>
            </w:r>
            <w:r w:rsidRPr="00CC5EFF">
              <w:rPr>
                <w:rFonts w:ascii="Constantia" w:hAnsi="Constantia" w:cs="Times New Roman"/>
                <w:sz w:val="20"/>
                <w:szCs w:val="20"/>
                <w:vertAlign w:val="superscript"/>
              </w:rPr>
              <w:t>st</w:t>
            </w:r>
            <w:r w:rsidRPr="00CC5EFF">
              <w:rPr>
                <w:rFonts w:ascii="Constantia" w:hAnsi="Constantia" w:cs="Times New Roman"/>
                <w:sz w:val="20"/>
                <w:szCs w:val="20"/>
              </w:rPr>
              <w:t xml:space="preserve"> floor walling</w:t>
            </w:r>
          </w:p>
        </w:tc>
        <w:tc>
          <w:tcPr>
            <w:tcW w:w="279" w:type="pct"/>
            <w:tcBorders>
              <w:top w:val="single" w:sz="4" w:space="0" w:color="7F7F7F"/>
              <w:left w:val="single" w:sz="4" w:space="0" w:color="7F7F7F"/>
              <w:bottom w:val="single" w:sz="4" w:space="0" w:color="7F7F7F"/>
              <w:right w:val="single" w:sz="4" w:space="0" w:color="7F7F7F"/>
            </w:tcBorders>
          </w:tcPr>
          <w:p w14:paraId="51617FB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246CA2E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76B296E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3C5479C8"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0FD0C15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56966F6A"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643D078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1457A87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01E64A2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AB67B3F"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45A326F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1F1B6F2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07EDB843" w14:textId="77777777" w:rsidTr="004F7D6F">
        <w:trPr>
          <w:trHeight w:val="111"/>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841A324"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291C56C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Roofing </w:t>
            </w:r>
          </w:p>
        </w:tc>
        <w:tc>
          <w:tcPr>
            <w:tcW w:w="279" w:type="pct"/>
            <w:tcBorders>
              <w:top w:val="single" w:sz="4" w:space="0" w:color="7F7F7F"/>
              <w:left w:val="single" w:sz="4" w:space="0" w:color="7F7F7F"/>
              <w:bottom w:val="single" w:sz="4" w:space="0" w:color="7F7F7F"/>
              <w:right w:val="single" w:sz="4" w:space="0" w:color="7F7F7F"/>
            </w:tcBorders>
            <w:hideMark/>
          </w:tcPr>
          <w:p w14:paraId="3F38BFD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7F248ED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3889CCD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1984270E"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7DDAFA7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54C83BF1"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20B05EC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292FA93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247A948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0DA166E0"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03F452B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4F15872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32A7EB89"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5C28974"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31FF9F0"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Ceiling </w:t>
            </w:r>
          </w:p>
        </w:tc>
        <w:tc>
          <w:tcPr>
            <w:tcW w:w="279" w:type="pct"/>
            <w:tcBorders>
              <w:top w:val="single" w:sz="4" w:space="0" w:color="7F7F7F"/>
              <w:left w:val="single" w:sz="4" w:space="0" w:color="7F7F7F"/>
              <w:bottom w:val="single" w:sz="4" w:space="0" w:color="7F7F7F"/>
              <w:right w:val="single" w:sz="4" w:space="0" w:color="7F7F7F"/>
            </w:tcBorders>
          </w:tcPr>
          <w:p w14:paraId="0CC43B0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5F18BF3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36CE57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13AB03E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22C2A02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1F87823E"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C9C383A"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0025C94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44A7C28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2DF4435"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7A489B3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E767D0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72CE1BC3"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F03A6C1"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7A213EF5"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Windows and doors</w:t>
            </w:r>
          </w:p>
        </w:tc>
        <w:tc>
          <w:tcPr>
            <w:tcW w:w="279" w:type="pct"/>
            <w:tcBorders>
              <w:top w:val="single" w:sz="4" w:space="0" w:color="7F7F7F"/>
              <w:left w:val="single" w:sz="4" w:space="0" w:color="7F7F7F"/>
              <w:bottom w:val="single" w:sz="4" w:space="0" w:color="7F7F7F"/>
              <w:right w:val="single" w:sz="4" w:space="0" w:color="7F7F7F"/>
            </w:tcBorders>
          </w:tcPr>
          <w:p w14:paraId="68793F2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0E78A8A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45EA5D8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4B1264C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FFFFFF" w:themeFill="background1"/>
          </w:tcPr>
          <w:p w14:paraId="1BB1C9C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E962E03"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26FD95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07F1DDE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64DAFE6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405F59B7"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25018B36"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746664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26E93A1E"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80BF89B"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2E4D3A63"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Electrical and plumbing works</w:t>
            </w:r>
          </w:p>
        </w:tc>
        <w:tc>
          <w:tcPr>
            <w:tcW w:w="279" w:type="pct"/>
            <w:tcBorders>
              <w:top w:val="single" w:sz="4" w:space="0" w:color="7F7F7F"/>
              <w:left w:val="single" w:sz="4" w:space="0" w:color="7F7F7F"/>
              <w:bottom w:val="single" w:sz="4" w:space="0" w:color="7F7F7F"/>
              <w:right w:val="single" w:sz="4" w:space="0" w:color="7F7F7F"/>
            </w:tcBorders>
            <w:hideMark/>
          </w:tcPr>
          <w:p w14:paraId="63C5A6E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30A0DBF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26224ED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0D387BD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4AF36468"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765FD54D"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5586DDE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31FC261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314CF54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706B5B5E"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619D218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641C25F6"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3EBF04BD"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5C674C04"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01DC1B5C"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Paintworks </w:t>
            </w:r>
          </w:p>
        </w:tc>
        <w:tc>
          <w:tcPr>
            <w:tcW w:w="279" w:type="pct"/>
            <w:tcBorders>
              <w:top w:val="single" w:sz="4" w:space="0" w:color="7F7F7F"/>
              <w:left w:val="single" w:sz="4" w:space="0" w:color="7F7F7F"/>
              <w:bottom w:val="single" w:sz="4" w:space="0" w:color="7F7F7F"/>
              <w:right w:val="single" w:sz="4" w:space="0" w:color="7F7F7F"/>
            </w:tcBorders>
          </w:tcPr>
          <w:p w14:paraId="74124D1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7D24862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7D3BA7C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74A0C29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56558BA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2ADB17BA"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322A0BC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121340B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07A586E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434A254"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224477F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37BBE7F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184A1ED2"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12592DD" w14:textId="77777777" w:rsidR="00A74D43" w:rsidRPr="00926A9C" w:rsidRDefault="00A74D43" w:rsidP="00A74D43">
            <w:pPr>
              <w:pStyle w:val="ListParagraph"/>
              <w:numPr>
                <w:ilvl w:val="0"/>
                <w:numId w:val="4"/>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97FF7B5"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Equipping </w:t>
            </w:r>
          </w:p>
        </w:tc>
        <w:tc>
          <w:tcPr>
            <w:tcW w:w="279" w:type="pct"/>
            <w:tcBorders>
              <w:top w:val="single" w:sz="4" w:space="0" w:color="7F7F7F"/>
              <w:left w:val="single" w:sz="4" w:space="0" w:color="7F7F7F"/>
              <w:bottom w:val="single" w:sz="4" w:space="0" w:color="7F7F7F"/>
              <w:right w:val="single" w:sz="4" w:space="0" w:color="7F7F7F"/>
            </w:tcBorders>
          </w:tcPr>
          <w:p w14:paraId="1D4EC94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728C593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0D46BA0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6D5BFA9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CA9F88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1FAF51CB"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3E1A60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22AA0BE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70970503"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CA84676"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0EA41F2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94C89AA"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bl>
    <w:p w14:paraId="2383C11D" w14:textId="755C9386" w:rsidR="00E54355" w:rsidRDefault="00E54355">
      <w:pPr>
        <w:rPr>
          <w:rFonts w:ascii="Constantia" w:eastAsia="Calibri" w:hAnsi="Constantia" w:cs="Times New Roman"/>
          <w:szCs w:val="20"/>
        </w:rPr>
      </w:pPr>
      <w:r>
        <w:rPr>
          <w:rFonts w:ascii="Constantia" w:eastAsia="Calibri" w:hAnsi="Constantia" w:cs="Times New Roman"/>
          <w:szCs w:val="20"/>
        </w:rPr>
        <w:br w:type="page"/>
      </w:r>
    </w:p>
    <w:tbl>
      <w:tblPr>
        <w:tblStyle w:val="GridTable1Light-Accent12"/>
        <w:tblW w:w="5000" w:type="pct"/>
        <w:tblLook w:val="04A0" w:firstRow="1" w:lastRow="0" w:firstColumn="1" w:lastColumn="0" w:noHBand="0" w:noVBand="1"/>
      </w:tblPr>
      <w:tblGrid>
        <w:gridCol w:w="841"/>
        <w:gridCol w:w="1802"/>
        <w:gridCol w:w="723"/>
        <w:gridCol w:w="842"/>
        <w:gridCol w:w="873"/>
        <w:gridCol w:w="816"/>
        <w:gridCol w:w="855"/>
        <w:gridCol w:w="857"/>
        <w:gridCol w:w="873"/>
        <w:gridCol w:w="852"/>
        <w:gridCol w:w="953"/>
        <w:gridCol w:w="855"/>
        <w:gridCol w:w="984"/>
        <w:gridCol w:w="824"/>
      </w:tblGrid>
      <w:tr w:rsidR="00A74D43" w:rsidRPr="007724E0" w14:paraId="19A49F0B" w14:textId="77777777" w:rsidTr="004F7D6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F7F7F"/>
              <w:left w:val="single" w:sz="4" w:space="0" w:color="7F7F7F"/>
              <w:right w:val="single" w:sz="4" w:space="0" w:color="7F7F7F"/>
            </w:tcBorders>
            <w:shd w:val="clear" w:color="auto" w:fill="B6DDE8"/>
            <w:hideMark/>
          </w:tcPr>
          <w:p w14:paraId="2BD4B15A" w14:textId="77777777" w:rsidR="00A74D43" w:rsidRPr="007724E0" w:rsidRDefault="00A74D43" w:rsidP="004F7D6F">
            <w:pPr>
              <w:rPr>
                <w:rFonts w:ascii="Constantia" w:hAnsi="Constantia" w:cs="Times New Roman"/>
                <w:sz w:val="20"/>
                <w:szCs w:val="20"/>
              </w:rPr>
            </w:pPr>
            <w:r w:rsidRPr="00E74D8E">
              <w:rPr>
                <w:rFonts w:ascii="Constantia" w:eastAsia="Trebuchet MS" w:hAnsi="Constantia" w:cs="Times New Roman"/>
                <w:sz w:val="20"/>
                <w:szCs w:val="20"/>
              </w:rPr>
              <w:lastRenderedPageBreak/>
              <w:t xml:space="preserve">Construction Upgrading of Health Facilities at </w:t>
            </w:r>
            <w:proofErr w:type="spellStart"/>
            <w:r w:rsidRPr="00E74D8E">
              <w:rPr>
                <w:rFonts w:ascii="Constantia" w:eastAsia="Trebuchet MS" w:hAnsi="Constantia" w:cs="Times New Roman"/>
                <w:sz w:val="20"/>
                <w:szCs w:val="20"/>
              </w:rPr>
              <w:t>Chwele</w:t>
            </w:r>
            <w:proofErr w:type="spellEnd"/>
            <w:r w:rsidRPr="00E74D8E">
              <w:rPr>
                <w:rFonts w:ascii="Constantia" w:eastAsia="Trebuchet MS" w:hAnsi="Constantia" w:cs="Times New Roman"/>
                <w:sz w:val="20"/>
                <w:szCs w:val="20"/>
              </w:rPr>
              <w:t xml:space="preserve"> Health Centre</w:t>
            </w:r>
          </w:p>
        </w:tc>
      </w:tr>
      <w:tr w:rsidR="00A74D43" w:rsidRPr="007724E0" w14:paraId="14D4F66E"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hideMark/>
          </w:tcPr>
          <w:p w14:paraId="5B761833" w14:textId="77777777" w:rsidR="00A74D43" w:rsidRPr="007724E0" w:rsidRDefault="00A74D43" w:rsidP="004F7D6F">
            <w:pPr>
              <w:ind w:left="64"/>
              <w:jc w:val="center"/>
              <w:rPr>
                <w:rFonts w:ascii="Constantia" w:hAnsi="Constantia" w:cs="Times New Roman"/>
                <w:iCs/>
                <w:sz w:val="20"/>
                <w:szCs w:val="20"/>
              </w:rPr>
            </w:pPr>
            <w:r w:rsidRPr="007724E0">
              <w:rPr>
                <w:rFonts w:ascii="Constantia" w:eastAsia="Trebuchet MS" w:hAnsi="Constantia" w:cs="Times New Roman"/>
                <w:iCs/>
                <w:sz w:val="20"/>
                <w:szCs w:val="20"/>
              </w:rPr>
              <w:t>No.</w:t>
            </w:r>
          </w:p>
        </w:tc>
        <w:tc>
          <w:tcPr>
            <w:tcW w:w="696" w:type="pct"/>
            <w:tcBorders>
              <w:top w:val="single" w:sz="4" w:space="0" w:color="7F7F7F"/>
              <w:left w:val="single" w:sz="4" w:space="0" w:color="7F7F7F"/>
              <w:bottom w:val="single" w:sz="4" w:space="0" w:color="7F7F7F"/>
              <w:right w:val="single" w:sz="4" w:space="0" w:color="7F7F7F"/>
            </w:tcBorders>
            <w:hideMark/>
          </w:tcPr>
          <w:p w14:paraId="5C8B4700" w14:textId="77777777" w:rsidR="00A74D43" w:rsidRPr="007724E0" w:rsidRDefault="00A74D43" w:rsidP="004F7D6F">
            <w:pPr>
              <w:ind w:left="25"/>
              <w:jc w:val="center"/>
              <w:cnfStyle w:val="000000000000" w:firstRow="0" w:lastRow="0" w:firstColumn="0" w:lastColumn="0" w:oddVBand="0" w:evenVBand="0" w:oddHBand="0" w:evenHBand="0" w:firstRowFirstColumn="0" w:firstRowLastColumn="0" w:lastRowFirstColumn="0" w:lastRowLastColumn="0"/>
              <w:rPr>
                <w:rFonts w:ascii="Constantia" w:hAnsi="Constantia" w:cs="Times New Roman"/>
                <w:iCs/>
                <w:sz w:val="20"/>
                <w:szCs w:val="20"/>
              </w:rPr>
            </w:pPr>
            <w:r w:rsidRPr="007724E0">
              <w:rPr>
                <w:rFonts w:ascii="Constantia" w:eastAsia="Trebuchet MS" w:hAnsi="Constantia" w:cs="Times New Roman"/>
                <w:b/>
                <w:iCs/>
                <w:sz w:val="20"/>
                <w:szCs w:val="20"/>
              </w:rPr>
              <w:t>Activity</w:t>
            </w:r>
          </w:p>
        </w:tc>
        <w:tc>
          <w:tcPr>
            <w:tcW w:w="279" w:type="pct"/>
            <w:tcBorders>
              <w:top w:val="single" w:sz="4" w:space="0" w:color="7F7F7F"/>
              <w:left w:val="single" w:sz="4" w:space="0" w:color="7F7F7F"/>
              <w:bottom w:val="single" w:sz="4" w:space="0" w:color="7F7F7F"/>
              <w:right w:val="single" w:sz="4" w:space="0" w:color="7F7F7F"/>
            </w:tcBorders>
          </w:tcPr>
          <w:p w14:paraId="662FA91C" w14:textId="77777777" w:rsidR="00A74D43" w:rsidRPr="007724E0" w:rsidRDefault="00A74D43" w:rsidP="004F7D6F">
            <w:pPr>
              <w:ind w:left="4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Jan</w:t>
            </w:r>
          </w:p>
        </w:tc>
        <w:tc>
          <w:tcPr>
            <w:tcW w:w="325" w:type="pct"/>
            <w:tcBorders>
              <w:top w:val="single" w:sz="4" w:space="0" w:color="7F7F7F"/>
              <w:left w:val="single" w:sz="4" w:space="0" w:color="7F7F7F"/>
              <w:bottom w:val="single" w:sz="4" w:space="0" w:color="7F7F7F"/>
              <w:right w:val="single" w:sz="4" w:space="0" w:color="7F7F7F"/>
            </w:tcBorders>
          </w:tcPr>
          <w:p w14:paraId="4D777668" w14:textId="77777777" w:rsidR="00A74D43" w:rsidRPr="007724E0" w:rsidRDefault="00A74D43" w:rsidP="004F7D6F">
            <w:pPr>
              <w:ind w:left="2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Feb</w:t>
            </w:r>
          </w:p>
        </w:tc>
        <w:tc>
          <w:tcPr>
            <w:tcW w:w="337" w:type="pct"/>
            <w:tcBorders>
              <w:top w:val="single" w:sz="4" w:space="0" w:color="7F7F7F"/>
              <w:left w:val="single" w:sz="4" w:space="0" w:color="7F7F7F"/>
              <w:bottom w:val="single" w:sz="4" w:space="0" w:color="7F7F7F"/>
              <w:right w:val="single" w:sz="4" w:space="0" w:color="7F7F7F"/>
            </w:tcBorders>
          </w:tcPr>
          <w:p w14:paraId="7B064872" w14:textId="77777777" w:rsidR="00A74D43" w:rsidRPr="007724E0" w:rsidRDefault="00A74D43" w:rsidP="004F7D6F">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Mar</w:t>
            </w:r>
          </w:p>
        </w:tc>
        <w:tc>
          <w:tcPr>
            <w:tcW w:w="315" w:type="pct"/>
            <w:tcBorders>
              <w:top w:val="single" w:sz="4" w:space="0" w:color="7F7F7F"/>
              <w:left w:val="single" w:sz="4" w:space="0" w:color="7F7F7F"/>
              <w:bottom w:val="single" w:sz="4" w:space="0" w:color="7F7F7F"/>
              <w:right w:val="single" w:sz="4" w:space="0" w:color="7F7F7F"/>
            </w:tcBorders>
          </w:tcPr>
          <w:p w14:paraId="3B16475C" w14:textId="77777777" w:rsidR="00A74D43" w:rsidRPr="007724E0" w:rsidRDefault="00A74D43" w:rsidP="004F7D6F">
            <w:pPr>
              <w:ind w:left="3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Apr</w:t>
            </w:r>
          </w:p>
        </w:tc>
        <w:tc>
          <w:tcPr>
            <w:tcW w:w="330" w:type="pct"/>
            <w:tcBorders>
              <w:top w:val="single" w:sz="4" w:space="0" w:color="7F7F7F"/>
              <w:left w:val="single" w:sz="4" w:space="0" w:color="7F7F7F"/>
              <w:bottom w:val="single" w:sz="4" w:space="0" w:color="7F7F7F"/>
              <w:right w:val="single" w:sz="4" w:space="0" w:color="7F7F7F"/>
            </w:tcBorders>
          </w:tcPr>
          <w:p w14:paraId="60BC5755" w14:textId="77777777" w:rsidR="00A74D43" w:rsidRPr="007724E0" w:rsidRDefault="00A74D43" w:rsidP="004F7D6F">
            <w:pPr>
              <w:ind w:left="2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May</w:t>
            </w:r>
          </w:p>
        </w:tc>
        <w:tc>
          <w:tcPr>
            <w:tcW w:w="331" w:type="pct"/>
            <w:tcBorders>
              <w:top w:val="single" w:sz="4" w:space="0" w:color="7F7F7F"/>
              <w:left w:val="single" w:sz="4" w:space="0" w:color="7F7F7F"/>
              <w:bottom w:val="single" w:sz="4" w:space="0" w:color="7F7F7F"/>
              <w:right w:val="single" w:sz="4" w:space="0" w:color="7F7F7F"/>
            </w:tcBorders>
          </w:tcPr>
          <w:p w14:paraId="346F3996" w14:textId="77777777" w:rsidR="00A74D43" w:rsidRPr="007724E0" w:rsidRDefault="00A74D43" w:rsidP="004F7D6F">
            <w:pPr>
              <w:ind w:left="4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Jun</w:t>
            </w:r>
          </w:p>
        </w:tc>
        <w:tc>
          <w:tcPr>
            <w:tcW w:w="337" w:type="pct"/>
            <w:tcBorders>
              <w:top w:val="single" w:sz="4" w:space="0" w:color="7F7F7F"/>
              <w:left w:val="single" w:sz="4" w:space="0" w:color="7F7F7F"/>
              <w:bottom w:val="single" w:sz="4" w:space="0" w:color="7F7F7F"/>
              <w:right w:val="single" w:sz="4" w:space="0" w:color="7F7F7F"/>
            </w:tcBorders>
          </w:tcPr>
          <w:p w14:paraId="2A0103F0" w14:textId="77777777" w:rsidR="00A74D43" w:rsidRPr="007724E0" w:rsidRDefault="00A74D43" w:rsidP="004F7D6F">
            <w:pPr>
              <w:ind w:left="10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Jul</w:t>
            </w:r>
          </w:p>
        </w:tc>
        <w:tc>
          <w:tcPr>
            <w:tcW w:w="329" w:type="pct"/>
            <w:tcBorders>
              <w:top w:val="single" w:sz="4" w:space="0" w:color="7F7F7F"/>
              <w:left w:val="single" w:sz="4" w:space="0" w:color="7F7F7F"/>
              <w:bottom w:val="single" w:sz="4" w:space="0" w:color="7F7F7F"/>
              <w:right w:val="single" w:sz="4" w:space="0" w:color="7F7F7F"/>
            </w:tcBorders>
          </w:tcPr>
          <w:p w14:paraId="0400DCDE" w14:textId="77777777" w:rsidR="00A74D43" w:rsidRPr="007724E0" w:rsidRDefault="00A74D43" w:rsidP="004F7D6F">
            <w:pPr>
              <w:ind w:right="5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Aug</w:t>
            </w:r>
          </w:p>
        </w:tc>
        <w:tc>
          <w:tcPr>
            <w:tcW w:w="368" w:type="pct"/>
            <w:tcBorders>
              <w:top w:val="single" w:sz="4" w:space="0" w:color="7F7F7F"/>
              <w:left w:val="single" w:sz="4" w:space="0" w:color="7F7F7F"/>
              <w:bottom w:val="single" w:sz="4" w:space="0" w:color="7F7F7F"/>
              <w:right w:val="single" w:sz="4" w:space="0" w:color="7F7F7F"/>
            </w:tcBorders>
          </w:tcPr>
          <w:p w14:paraId="3025D97C" w14:textId="77777777" w:rsidR="00A74D43" w:rsidRPr="007724E0" w:rsidRDefault="00A74D43" w:rsidP="004F7D6F">
            <w:pPr>
              <w:ind w:left="9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Sept</w:t>
            </w:r>
          </w:p>
        </w:tc>
        <w:tc>
          <w:tcPr>
            <w:tcW w:w="330" w:type="pct"/>
            <w:tcBorders>
              <w:top w:val="single" w:sz="4" w:space="0" w:color="7F7F7F"/>
              <w:left w:val="single" w:sz="4" w:space="0" w:color="7F7F7F"/>
              <w:bottom w:val="single" w:sz="4" w:space="0" w:color="7F7F7F"/>
              <w:right w:val="single" w:sz="4" w:space="0" w:color="7F7F7F"/>
            </w:tcBorders>
          </w:tcPr>
          <w:p w14:paraId="371543A9" w14:textId="77777777" w:rsidR="00A74D43" w:rsidRPr="007724E0" w:rsidRDefault="00A74D43" w:rsidP="004F7D6F">
            <w:pPr>
              <w:ind w:right="59"/>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Oct</w:t>
            </w:r>
          </w:p>
        </w:tc>
        <w:tc>
          <w:tcPr>
            <w:tcW w:w="380" w:type="pct"/>
            <w:tcBorders>
              <w:top w:val="single" w:sz="4" w:space="0" w:color="7F7F7F"/>
              <w:left w:val="single" w:sz="4" w:space="0" w:color="7F7F7F"/>
              <w:bottom w:val="single" w:sz="4" w:space="0" w:color="7F7F7F"/>
              <w:right w:val="single" w:sz="4" w:space="0" w:color="7F7F7F"/>
            </w:tcBorders>
          </w:tcPr>
          <w:p w14:paraId="45D18D86" w14:textId="77777777" w:rsidR="00A74D43" w:rsidRPr="007724E0" w:rsidRDefault="00A74D43" w:rsidP="004F7D6F">
            <w:pPr>
              <w:ind w:left="9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Nov</w:t>
            </w:r>
          </w:p>
        </w:tc>
        <w:tc>
          <w:tcPr>
            <w:tcW w:w="318" w:type="pct"/>
            <w:tcBorders>
              <w:top w:val="single" w:sz="4" w:space="0" w:color="7F7F7F"/>
              <w:left w:val="single" w:sz="4" w:space="0" w:color="7F7F7F"/>
              <w:bottom w:val="single" w:sz="4" w:space="0" w:color="7F7F7F"/>
              <w:right w:val="single" w:sz="4" w:space="0" w:color="7F7F7F"/>
            </w:tcBorders>
          </w:tcPr>
          <w:p w14:paraId="132F336F" w14:textId="77777777" w:rsidR="00A74D43" w:rsidRPr="007724E0" w:rsidRDefault="00A74D43" w:rsidP="004F7D6F">
            <w:pPr>
              <w:ind w:left="5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Dec</w:t>
            </w:r>
          </w:p>
        </w:tc>
      </w:tr>
      <w:tr w:rsidR="00A74D43" w:rsidRPr="007724E0" w14:paraId="60D5FE8A"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8FE89EA"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67FDB96F"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926A9C">
              <w:rPr>
                <w:rFonts w:ascii="Constantia" w:hAnsi="Constantia" w:cs="Times New Roman"/>
                <w:sz w:val="20"/>
                <w:szCs w:val="20"/>
              </w:rPr>
              <w:t>Pre-Construction &amp; Tendering</w:t>
            </w:r>
          </w:p>
        </w:tc>
        <w:tc>
          <w:tcPr>
            <w:tcW w:w="27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BBFD8F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59F2C54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1864CC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283CDD1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41FA90E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44969835"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hideMark/>
          </w:tcPr>
          <w:p w14:paraId="605A075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78D95A0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455F467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731FE6C6"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29E5311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58982BD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59B4F314"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0C92D984"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78AF4736"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Site Preparation</w:t>
            </w:r>
          </w:p>
        </w:tc>
        <w:tc>
          <w:tcPr>
            <w:tcW w:w="279" w:type="pct"/>
            <w:tcBorders>
              <w:top w:val="single" w:sz="4" w:space="0" w:color="7F7F7F"/>
              <w:left w:val="single" w:sz="4" w:space="0" w:color="7F7F7F"/>
              <w:bottom w:val="single" w:sz="4" w:space="0" w:color="7F7F7F"/>
              <w:right w:val="single" w:sz="4" w:space="0" w:color="7F7F7F"/>
            </w:tcBorders>
            <w:hideMark/>
          </w:tcPr>
          <w:p w14:paraId="774BCD8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321908C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057214C2"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049309E2"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17EEC772"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3E661790"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6DA2BD2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173FC38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043D192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36FA40A9"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398F7148"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4EF9A17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62ECB4D4"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0DDE28BA"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1ECD0E9C"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Substructure</w:t>
            </w:r>
          </w:p>
        </w:tc>
        <w:tc>
          <w:tcPr>
            <w:tcW w:w="279" w:type="pct"/>
            <w:tcBorders>
              <w:top w:val="single" w:sz="4" w:space="0" w:color="7F7F7F"/>
              <w:left w:val="single" w:sz="4" w:space="0" w:color="7F7F7F"/>
              <w:bottom w:val="single" w:sz="4" w:space="0" w:color="7F7F7F"/>
              <w:right w:val="single" w:sz="4" w:space="0" w:color="7F7F7F"/>
            </w:tcBorders>
            <w:hideMark/>
          </w:tcPr>
          <w:p w14:paraId="3BB6428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5A21FB7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64B8212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06DD903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7CF36CA4"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219BD2C8"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71F1F83A"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6ACCC466"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4C977CA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6A961FC1"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1C4D307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5848262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527195F8"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2DE2233A"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76E255C"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Walling</w:t>
            </w:r>
          </w:p>
        </w:tc>
        <w:tc>
          <w:tcPr>
            <w:tcW w:w="279" w:type="pct"/>
            <w:tcBorders>
              <w:top w:val="single" w:sz="4" w:space="0" w:color="7F7F7F"/>
              <w:left w:val="single" w:sz="4" w:space="0" w:color="7F7F7F"/>
              <w:bottom w:val="single" w:sz="4" w:space="0" w:color="7F7F7F"/>
              <w:right w:val="single" w:sz="4" w:space="0" w:color="7F7F7F"/>
            </w:tcBorders>
          </w:tcPr>
          <w:p w14:paraId="379C2A9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7D1AB97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54A2FE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0A1C556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C05623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7596370A"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1ECA711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5761864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536A16F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8008150"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366DA3A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272BB2A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4F395F7C"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A933B1C"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2D4F9038"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Suspended slab</w:t>
            </w:r>
          </w:p>
        </w:tc>
        <w:tc>
          <w:tcPr>
            <w:tcW w:w="279" w:type="pct"/>
            <w:tcBorders>
              <w:top w:val="single" w:sz="4" w:space="0" w:color="7F7F7F"/>
              <w:left w:val="single" w:sz="4" w:space="0" w:color="7F7F7F"/>
              <w:bottom w:val="single" w:sz="4" w:space="0" w:color="7F7F7F"/>
              <w:right w:val="single" w:sz="4" w:space="0" w:color="7F7F7F"/>
            </w:tcBorders>
          </w:tcPr>
          <w:p w14:paraId="605C6F2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5521684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7DAAA40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16640693"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165D017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090DA6FF"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6BCC2EA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1327528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6694E66B"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958829D"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5397C8E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010245B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2495BE8E"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711085D"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137AC7CE" w14:textId="77777777" w:rsidR="00A74D43" w:rsidRPr="00CC5EFF"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1</w:t>
            </w:r>
            <w:r w:rsidRPr="00CC5EFF">
              <w:rPr>
                <w:rFonts w:ascii="Constantia" w:hAnsi="Constantia" w:cs="Times New Roman"/>
                <w:sz w:val="20"/>
                <w:szCs w:val="20"/>
                <w:vertAlign w:val="superscript"/>
              </w:rPr>
              <w:t>st</w:t>
            </w:r>
            <w:r w:rsidRPr="00CC5EFF">
              <w:rPr>
                <w:rFonts w:ascii="Constantia" w:hAnsi="Constantia" w:cs="Times New Roman"/>
                <w:sz w:val="20"/>
                <w:szCs w:val="20"/>
              </w:rPr>
              <w:t xml:space="preserve"> floor walling</w:t>
            </w:r>
          </w:p>
        </w:tc>
        <w:tc>
          <w:tcPr>
            <w:tcW w:w="279" w:type="pct"/>
            <w:tcBorders>
              <w:top w:val="single" w:sz="4" w:space="0" w:color="7F7F7F"/>
              <w:left w:val="single" w:sz="4" w:space="0" w:color="7F7F7F"/>
              <w:bottom w:val="single" w:sz="4" w:space="0" w:color="7F7F7F"/>
              <w:right w:val="single" w:sz="4" w:space="0" w:color="7F7F7F"/>
            </w:tcBorders>
          </w:tcPr>
          <w:p w14:paraId="684FF28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5E17932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49746FBE"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12EFB78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1161427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5B3E8E97"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09F110C6"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001D2E36"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7A827C8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AEFEF47"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61BB73D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6F582BD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07ED20B8" w14:textId="77777777" w:rsidTr="004F7D6F">
        <w:trPr>
          <w:trHeight w:val="111"/>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FBC07F5"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0B8A089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Roofing </w:t>
            </w:r>
          </w:p>
        </w:tc>
        <w:tc>
          <w:tcPr>
            <w:tcW w:w="279" w:type="pct"/>
            <w:tcBorders>
              <w:top w:val="single" w:sz="4" w:space="0" w:color="7F7F7F"/>
              <w:left w:val="single" w:sz="4" w:space="0" w:color="7F7F7F"/>
              <w:bottom w:val="single" w:sz="4" w:space="0" w:color="7F7F7F"/>
              <w:right w:val="single" w:sz="4" w:space="0" w:color="7F7F7F"/>
            </w:tcBorders>
            <w:hideMark/>
          </w:tcPr>
          <w:p w14:paraId="4978406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254A939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390C02B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1CD0BC36"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0ED1310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0A5258A6"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141F84E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1839D53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DB5E6F6"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466A63DA"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7A857F0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6E6731C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592C445F"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2F0CF7B4"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1F878B76"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Ceiling </w:t>
            </w:r>
          </w:p>
        </w:tc>
        <w:tc>
          <w:tcPr>
            <w:tcW w:w="279" w:type="pct"/>
            <w:tcBorders>
              <w:top w:val="single" w:sz="4" w:space="0" w:color="7F7F7F"/>
              <w:left w:val="single" w:sz="4" w:space="0" w:color="7F7F7F"/>
              <w:bottom w:val="single" w:sz="4" w:space="0" w:color="7F7F7F"/>
              <w:right w:val="single" w:sz="4" w:space="0" w:color="7F7F7F"/>
            </w:tcBorders>
          </w:tcPr>
          <w:p w14:paraId="2DFDE3E4"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001C7A3F"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F8A834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5FDA0936"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4AA0587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046EFD77"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0FE7A1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2D9EEFF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4567C8B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398CF2D9"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6F4D2FC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7F2F6B1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756252A8"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247C376"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66223C43"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Windows and doors</w:t>
            </w:r>
          </w:p>
        </w:tc>
        <w:tc>
          <w:tcPr>
            <w:tcW w:w="279" w:type="pct"/>
            <w:tcBorders>
              <w:top w:val="single" w:sz="4" w:space="0" w:color="7F7F7F"/>
              <w:left w:val="single" w:sz="4" w:space="0" w:color="7F7F7F"/>
              <w:bottom w:val="single" w:sz="4" w:space="0" w:color="7F7F7F"/>
              <w:right w:val="single" w:sz="4" w:space="0" w:color="7F7F7F"/>
            </w:tcBorders>
          </w:tcPr>
          <w:p w14:paraId="4A6ED19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186BACB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75CD523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60D856EE"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FFFFFF" w:themeFill="background1"/>
          </w:tcPr>
          <w:p w14:paraId="668BDCF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1EA9279B"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A613568"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5E4AB74A"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736669E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3AFA6CFC"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3433C8E7"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1AF1917"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60D0EB85"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5809E5ED"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hideMark/>
          </w:tcPr>
          <w:p w14:paraId="0EC6885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Electrical and plumbing works</w:t>
            </w:r>
          </w:p>
        </w:tc>
        <w:tc>
          <w:tcPr>
            <w:tcW w:w="279" w:type="pct"/>
            <w:tcBorders>
              <w:top w:val="single" w:sz="4" w:space="0" w:color="7F7F7F"/>
              <w:left w:val="single" w:sz="4" w:space="0" w:color="7F7F7F"/>
              <w:bottom w:val="single" w:sz="4" w:space="0" w:color="7F7F7F"/>
              <w:right w:val="single" w:sz="4" w:space="0" w:color="7F7F7F"/>
            </w:tcBorders>
            <w:hideMark/>
          </w:tcPr>
          <w:p w14:paraId="71696A3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741D90E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2D4DF485"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22AA681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7E68D32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167AAA30"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7ADFAD8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7210254C"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073C320"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24119FD5"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532D75E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12123D93"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A74D43" w:rsidRPr="007724E0" w14:paraId="2CBE4E35"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9E83338"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6C01C661"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Paintworks </w:t>
            </w:r>
          </w:p>
        </w:tc>
        <w:tc>
          <w:tcPr>
            <w:tcW w:w="279" w:type="pct"/>
            <w:tcBorders>
              <w:top w:val="single" w:sz="4" w:space="0" w:color="7F7F7F"/>
              <w:left w:val="single" w:sz="4" w:space="0" w:color="7F7F7F"/>
              <w:bottom w:val="single" w:sz="4" w:space="0" w:color="7F7F7F"/>
              <w:right w:val="single" w:sz="4" w:space="0" w:color="7F7F7F"/>
            </w:tcBorders>
          </w:tcPr>
          <w:p w14:paraId="1B246BAE"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5F43B02D"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42CA908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70167CC0"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9BCD46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4C2E2B0B"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22362FD9"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13D64C0F"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1F30A61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86023CF"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0B4A8E2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63CFCE2"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r w:rsidR="00A74D43" w:rsidRPr="007724E0" w14:paraId="14E9963F" w14:textId="77777777" w:rsidTr="004F7D6F">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BCB1482" w14:textId="77777777" w:rsidR="00A74D43" w:rsidRPr="00926A9C" w:rsidRDefault="00A74D43" w:rsidP="00A74D43">
            <w:pPr>
              <w:pStyle w:val="ListParagraph"/>
              <w:numPr>
                <w:ilvl w:val="0"/>
                <w:numId w:val="5"/>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8DE7D1E" w14:textId="77777777" w:rsidR="00A74D43"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Equipping </w:t>
            </w:r>
          </w:p>
        </w:tc>
        <w:tc>
          <w:tcPr>
            <w:tcW w:w="279" w:type="pct"/>
            <w:tcBorders>
              <w:top w:val="single" w:sz="4" w:space="0" w:color="7F7F7F"/>
              <w:left w:val="single" w:sz="4" w:space="0" w:color="7F7F7F"/>
              <w:bottom w:val="single" w:sz="4" w:space="0" w:color="7F7F7F"/>
              <w:right w:val="single" w:sz="4" w:space="0" w:color="7F7F7F"/>
            </w:tcBorders>
          </w:tcPr>
          <w:p w14:paraId="6A72C31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4FB2FF01"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0EDA54D"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57EB4FF1"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966A9A3"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7286D14A" w14:textId="77777777" w:rsidR="00A74D43" w:rsidRPr="007724E0" w:rsidRDefault="00A74D43" w:rsidP="004F7D6F">
            <w:pPr>
              <w:ind w:left="28"/>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918067C"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2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69BD8D99"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27EE1C85"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4C8F068" w14:textId="77777777" w:rsidR="00A74D43" w:rsidRPr="007724E0" w:rsidRDefault="00A74D43" w:rsidP="004F7D6F">
            <w:pPr>
              <w:ind w:left="27"/>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5BBBBAAB" w14:textId="77777777" w:rsidR="00A74D43" w:rsidRPr="007724E0" w:rsidRDefault="00A74D43" w:rsidP="004F7D6F">
            <w:pPr>
              <w:ind w:left="30"/>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4BF519BF" w14:textId="77777777" w:rsidR="00A74D43" w:rsidRPr="007724E0" w:rsidRDefault="00A74D43" w:rsidP="004F7D6F">
            <w:pPr>
              <w:ind w:left="25"/>
              <w:cnfStyle w:val="000000000000" w:firstRow="0" w:lastRow="0" w:firstColumn="0" w:lastColumn="0" w:oddVBand="0" w:evenVBand="0" w:oddHBand="0" w:evenHBand="0" w:firstRowFirstColumn="0" w:firstRowLastColumn="0" w:lastRowFirstColumn="0" w:lastRowLastColumn="0"/>
              <w:rPr>
                <w:rFonts w:ascii="Constantia" w:eastAsia="Trebuchet MS" w:hAnsi="Constantia" w:cs="Times New Roman"/>
                <w:i/>
                <w:sz w:val="20"/>
                <w:szCs w:val="20"/>
              </w:rPr>
            </w:pPr>
          </w:p>
        </w:tc>
      </w:tr>
    </w:tbl>
    <w:p w14:paraId="3F5F782A" w14:textId="696573EE" w:rsidR="00E54355" w:rsidRDefault="00E54355">
      <w:pPr>
        <w:rPr>
          <w:rFonts w:ascii="Constantia" w:eastAsia="Calibri" w:hAnsi="Constantia" w:cs="Times New Roman"/>
          <w:szCs w:val="20"/>
        </w:rPr>
      </w:pPr>
      <w:r>
        <w:rPr>
          <w:rFonts w:ascii="Constantia" w:eastAsia="Calibri" w:hAnsi="Constantia" w:cs="Times New Roman"/>
          <w:szCs w:val="20"/>
        </w:rPr>
        <w:br w:type="page"/>
      </w:r>
    </w:p>
    <w:tbl>
      <w:tblPr>
        <w:tblStyle w:val="GridTable1Light-Accent12"/>
        <w:tblW w:w="5000" w:type="pct"/>
        <w:tblLook w:val="04A0" w:firstRow="1" w:lastRow="0" w:firstColumn="1" w:lastColumn="0" w:noHBand="0" w:noVBand="1"/>
      </w:tblPr>
      <w:tblGrid>
        <w:gridCol w:w="841"/>
        <w:gridCol w:w="1802"/>
        <w:gridCol w:w="723"/>
        <w:gridCol w:w="842"/>
        <w:gridCol w:w="873"/>
        <w:gridCol w:w="816"/>
        <w:gridCol w:w="855"/>
        <w:gridCol w:w="857"/>
        <w:gridCol w:w="873"/>
        <w:gridCol w:w="852"/>
        <w:gridCol w:w="953"/>
        <w:gridCol w:w="855"/>
        <w:gridCol w:w="984"/>
        <w:gridCol w:w="824"/>
      </w:tblGrid>
      <w:tr w:rsidR="00E54355" w:rsidRPr="007724E0" w14:paraId="103DE0AB" w14:textId="77777777" w:rsidTr="004F7D6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F7F7F"/>
              <w:left w:val="single" w:sz="4" w:space="0" w:color="7F7F7F"/>
              <w:right w:val="single" w:sz="4" w:space="0" w:color="7F7F7F"/>
            </w:tcBorders>
            <w:shd w:val="clear" w:color="auto" w:fill="B6DDE8"/>
            <w:hideMark/>
          </w:tcPr>
          <w:p w14:paraId="4C91CBA2" w14:textId="5A87312C" w:rsidR="00E54355" w:rsidRPr="007724E0" w:rsidRDefault="00E54355" w:rsidP="004F7D6F">
            <w:pPr>
              <w:rPr>
                <w:rFonts w:ascii="Constantia" w:hAnsi="Constantia" w:cs="Times New Roman"/>
                <w:sz w:val="20"/>
                <w:szCs w:val="20"/>
              </w:rPr>
            </w:pPr>
            <w:r w:rsidRPr="00E74D8E">
              <w:rPr>
                <w:rFonts w:ascii="Constantia" w:eastAsia="Trebuchet MS" w:hAnsi="Constantia" w:cs="Times New Roman"/>
                <w:sz w:val="20"/>
                <w:szCs w:val="20"/>
              </w:rPr>
              <w:lastRenderedPageBreak/>
              <w:t xml:space="preserve">Upgrading of </w:t>
            </w:r>
            <w:proofErr w:type="spellStart"/>
            <w:r w:rsidRPr="00E74D8E">
              <w:rPr>
                <w:rFonts w:ascii="Constantia" w:eastAsia="Trebuchet MS" w:hAnsi="Constantia" w:cs="Times New Roman"/>
                <w:sz w:val="20"/>
                <w:szCs w:val="20"/>
              </w:rPr>
              <w:t>Amtala</w:t>
            </w:r>
            <w:proofErr w:type="spellEnd"/>
            <w:r w:rsidRPr="00E74D8E">
              <w:rPr>
                <w:rFonts w:ascii="Constantia" w:eastAsia="Trebuchet MS" w:hAnsi="Constantia" w:cs="Times New Roman"/>
                <w:sz w:val="20"/>
                <w:szCs w:val="20"/>
              </w:rPr>
              <w:t xml:space="preserve"> </w:t>
            </w:r>
            <w:r w:rsidR="00D72198" w:rsidRPr="00E74D8E">
              <w:rPr>
                <w:rFonts w:ascii="Constantia" w:eastAsia="Trebuchet MS" w:hAnsi="Constantia" w:cs="Times New Roman"/>
                <w:sz w:val="20"/>
                <w:szCs w:val="20"/>
              </w:rPr>
              <w:t>Stadium</w:t>
            </w:r>
            <w:r w:rsidRPr="00E74D8E">
              <w:rPr>
                <w:rFonts w:ascii="Constantia" w:eastAsia="Trebuchet MS" w:hAnsi="Constantia" w:cs="Times New Roman"/>
                <w:sz w:val="20"/>
                <w:szCs w:val="20"/>
              </w:rPr>
              <w:t xml:space="preserve"> </w:t>
            </w:r>
          </w:p>
        </w:tc>
      </w:tr>
      <w:tr w:rsidR="00374C9E" w:rsidRPr="007724E0" w14:paraId="1C955C8A" w14:textId="77777777" w:rsidTr="00DA4172">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hideMark/>
          </w:tcPr>
          <w:p w14:paraId="30E0B94B" w14:textId="77777777" w:rsidR="00374C9E" w:rsidRPr="007724E0" w:rsidRDefault="00374C9E" w:rsidP="00374C9E">
            <w:pPr>
              <w:ind w:left="64"/>
              <w:jc w:val="center"/>
              <w:rPr>
                <w:rFonts w:ascii="Constantia" w:hAnsi="Constantia" w:cs="Times New Roman"/>
                <w:iCs/>
                <w:sz w:val="20"/>
                <w:szCs w:val="20"/>
              </w:rPr>
            </w:pPr>
            <w:r w:rsidRPr="007724E0">
              <w:rPr>
                <w:rFonts w:ascii="Constantia" w:eastAsia="Trebuchet MS" w:hAnsi="Constantia" w:cs="Times New Roman"/>
                <w:iCs/>
                <w:sz w:val="20"/>
                <w:szCs w:val="20"/>
              </w:rPr>
              <w:t>No.</w:t>
            </w:r>
          </w:p>
        </w:tc>
        <w:tc>
          <w:tcPr>
            <w:tcW w:w="696" w:type="pct"/>
            <w:tcBorders>
              <w:top w:val="single" w:sz="4" w:space="0" w:color="7F7F7F"/>
              <w:left w:val="single" w:sz="4" w:space="0" w:color="7F7F7F"/>
              <w:bottom w:val="single" w:sz="4" w:space="0" w:color="7F7F7F"/>
              <w:right w:val="single" w:sz="4" w:space="0" w:color="7F7F7F"/>
            </w:tcBorders>
            <w:hideMark/>
          </w:tcPr>
          <w:p w14:paraId="38313C6D" w14:textId="77777777" w:rsidR="00374C9E" w:rsidRPr="007724E0" w:rsidRDefault="00374C9E" w:rsidP="00374C9E">
            <w:pPr>
              <w:ind w:left="25"/>
              <w:jc w:val="center"/>
              <w:cnfStyle w:val="000000000000" w:firstRow="0" w:lastRow="0" w:firstColumn="0" w:lastColumn="0" w:oddVBand="0" w:evenVBand="0" w:oddHBand="0" w:evenHBand="0" w:firstRowFirstColumn="0" w:firstRowLastColumn="0" w:lastRowFirstColumn="0" w:lastRowLastColumn="0"/>
              <w:rPr>
                <w:rFonts w:ascii="Constantia" w:hAnsi="Constantia" w:cs="Times New Roman"/>
                <w:iCs/>
                <w:sz w:val="20"/>
                <w:szCs w:val="20"/>
              </w:rPr>
            </w:pPr>
            <w:r w:rsidRPr="007724E0">
              <w:rPr>
                <w:rFonts w:ascii="Constantia" w:eastAsia="Trebuchet MS" w:hAnsi="Constantia" w:cs="Times New Roman"/>
                <w:b/>
                <w:iCs/>
                <w:sz w:val="20"/>
                <w:szCs w:val="20"/>
              </w:rPr>
              <w:t>Activity</w:t>
            </w:r>
          </w:p>
        </w:tc>
        <w:tc>
          <w:tcPr>
            <w:tcW w:w="279" w:type="pct"/>
            <w:tcBorders>
              <w:top w:val="single" w:sz="4" w:space="0" w:color="7F7F7F"/>
              <w:left w:val="single" w:sz="4" w:space="0" w:color="7F7F7F"/>
              <w:bottom w:val="single" w:sz="4" w:space="0" w:color="7F7F7F"/>
              <w:right w:val="single" w:sz="4" w:space="0" w:color="7F7F7F"/>
            </w:tcBorders>
            <w:hideMark/>
          </w:tcPr>
          <w:p w14:paraId="53E7F4B1" w14:textId="5EB1D2E5" w:rsidR="00374C9E" w:rsidRPr="007724E0" w:rsidRDefault="00374C9E" w:rsidP="00374C9E">
            <w:pPr>
              <w:ind w:left="4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Jan</w:t>
            </w:r>
          </w:p>
        </w:tc>
        <w:tc>
          <w:tcPr>
            <w:tcW w:w="325" w:type="pct"/>
            <w:tcBorders>
              <w:top w:val="single" w:sz="4" w:space="0" w:color="7F7F7F"/>
              <w:left w:val="single" w:sz="4" w:space="0" w:color="7F7F7F"/>
              <w:bottom w:val="single" w:sz="4" w:space="0" w:color="7F7F7F"/>
              <w:right w:val="single" w:sz="4" w:space="0" w:color="7F7F7F"/>
            </w:tcBorders>
            <w:hideMark/>
          </w:tcPr>
          <w:p w14:paraId="04A31501" w14:textId="4FB2921B" w:rsidR="00374C9E" w:rsidRPr="007724E0" w:rsidRDefault="00374C9E" w:rsidP="00374C9E">
            <w:pPr>
              <w:ind w:left="2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Feb</w:t>
            </w:r>
          </w:p>
        </w:tc>
        <w:tc>
          <w:tcPr>
            <w:tcW w:w="337" w:type="pct"/>
            <w:tcBorders>
              <w:top w:val="single" w:sz="4" w:space="0" w:color="7F7F7F"/>
              <w:left w:val="single" w:sz="4" w:space="0" w:color="7F7F7F"/>
              <w:bottom w:val="single" w:sz="4" w:space="0" w:color="7F7F7F"/>
              <w:right w:val="single" w:sz="4" w:space="0" w:color="7F7F7F"/>
            </w:tcBorders>
            <w:hideMark/>
          </w:tcPr>
          <w:p w14:paraId="7F696DA6" w14:textId="4A9E7575" w:rsidR="00374C9E" w:rsidRPr="007724E0" w:rsidRDefault="00374C9E" w:rsidP="00374C9E">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Mar</w:t>
            </w:r>
          </w:p>
        </w:tc>
        <w:tc>
          <w:tcPr>
            <w:tcW w:w="315" w:type="pct"/>
            <w:tcBorders>
              <w:top w:val="single" w:sz="4" w:space="0" w:color="7F7F7F"/>
              <w:left w:val="single" w:sz="4" w:space="0" w:color="7F7F7F"/>
              <w:bottom w:val="single" w:sz="4" w:space="0" w:color="7F7F7F"/>
              <w:right w:val="single" w:sz="4" w:space="0" w:color="7F7F7F"/>
            </w:tcBorders>
            <w:hideMark/>
          </w:tcPr>
          <w:p w14:paraId="0AA0728B" w14:textId="560A322C" w:rsidR="00374C9E" w:rsidRPr="007724E0" w:rsidRDefault="00374C9E" w:rsidP="00374C9E">
            <w:pPr>
              <w:ind w:left="3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Apr</w:t>
            </w:r>
          </w:p>
        </w:tc>
        <w:tc>
          <w:tcPr>
            <w:tcW w:w="330" w:type="pct"/>
            <w:tcBorders>
              <w:top w:val="single" w:sz="4" w:space="0" w:color="7F7F7F"/>
              <w:left w:val="single" w:sz="4" w:space="0" w:color="7F7F7F"/>
              <w:bottom w:val="single" w:sz="4" w:space="0" w:color="7F7F7F"/>
              <w:right w:val="single" w:sz="4" w:space="0" w:color="7F7F7F"/>
            </w:tcBorders>
            <w:hideMark/>
          </w:tcPr>
          <w:p w14:paraId="4856EE13" w14:textId="3A7A1675" w:rsidR="00374C9E" w:rsidRPr="007724E0" w:rsidRDefault="00374C9E" w:rsidP="00374C9E">
            <w:pPr>
              <w:ind w:left="2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May</w:t>
            </w:r>
          </w:p>
        </w:tc>
        <w:tc>
          <w:tcPr>
            <w:tcW w:w="331" w:type="pct"/>
            <w:tcBorders>
              <w:top w:val="single" w:sz="4" w:space="0" w:color="7F7F7F"/>
              <w:left w:val="single" w:sz="4" w:space="0" w:color="7F7F7F"/>
              <w:bottom w:val="single" w:sz="4" w:space="0" w:color="7F7F7F"/>
              <w:right w:val="single" w:sz="4" w:space="0" w:color="7F7F7F"/>
            </w:tcBorders>
            <w:hideMark/>
          </w:tcPr>
          <w:p w14:paraId="49F835DB" w14:textId="6E081ECB" w:rsidR="00374C9E" w:rsidRPr="007724E0" w:rsidRDefault="00374C9E" w:rsidP="00374C9E">
            <w:pPr>
              <w:ind w:left="4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Jun</w:t>
            </w:r>
          </w:p>
        </w:tc>
        <w:tc>
          <w:tcPr>
            <w:tcW w:w="337" w:type="pct"/>
            <w:tcBorders>
              <w:top w:val="single" w:sz="4" w:space="0" w:color="7F7F7F"/>
              <w:left w:val="single" w:sz="4" w:space="0" w:color="7F7F7F"/>
              <w:bottom w:val="single" w:sz="4" w:space="0" w:color="7F7F7F"/>
              <w:right w:val="single" w:sz="4" w:space="0" w:color="7F7F7F"/>
            </w:tcBorders>
            <w:hideMark/>
          </w:tcPr>
          <w:p w14:paraId="5236DC10" w14:textId="2E36C1DB" w:rsidR="00374C9E" w:rsidRPr="007724E0" w:rsidRDefault="00374C9E" w:rsidP="00374C9E">
            <w:pPr>
              <w:ind w:left="10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Jul</w:t>
            </w:r>
          </w:p>
        </w:tc>
        <w:tc>
          <w:tcPr>
            <w:tcW w:w="329" w:type="pct"/>
            <w:tcBorders>
              <w:top w:val="single" w:sz="4" w:space="0" w:color="7F7F7F"/>
              <w:left w:val="single" w:sz="4" w:space="0" w:color="7F7F7F"/>
              <w:bottom w:val="single" w:sz="4" w:space="0" w:color="7F7F7F"/>
              <w:right w:val="single" w:sz="4" w:space="0" w:color="7F7F7F"/>
            </w:tcBorders>
            <w:hideMark/>
          </w:tcPr>
          <w:p w14:paraId="1DA532EC" w14:textId="7561F04E" w:rsidR="00374C9E" w:rsidRPr="007724E0" w:rsidRDefault="00374C9E" w:rsidP="00374C9E">
            <w:pPr>
              <w:ind w:right="5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Aug</w:t>
            </w:r>
          </w:p>
        </w:tc>
        <w:tc>
          <w:tcPr>
            <w:tcW w:w="368" w:type="pct"/>
            <w:tcBorders>
              <w:top w:val="single" w:sz="4" w:space="0" w:color="7F7F7F"/>
              <w:left w:val="single" w:sz="4" w:space="0" w:color="7F7F7F"/>
              <w:bottom w:val="single" w:sz="4" w:space="0" w:color="7F7F7F"/>
              <w:right w:val="single" w:sz="4" w:space="0" w:color="7F7F7F"/>
            </w:tcBorders>
            <w:hideMark/>
          </w:tcPr>
          <w:p w14:paraId="659F4ACB" w14:textId="2118F04E" w:rsidR="00374C9E" w:rsidRPr="007724E0" w:rsidRDefault="00374C9E" w:rsidP="00374C9E">
            <w:pPr>
              <w:ind w:left="9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Sept</w:t>
            </w:r>
          </w:p>
        </w:tc>
        <w:tc>
          <w:tcPr>
            <w:tcW w:w="330" w:type="pct"/>
            <w:tcBorders>
              <w:top w:val="single" w:sz="4" w:space="0" w:color="7F7F7F"/>
              <w:left w:val="single" w:sz="4" w:space="0" w:color="7F7F7F"/>
              <w:bottom w:val="single" w:sz="4" w:space="0" w:color="7F7F7F"/>
              <w:right w:val="single" w:sz="4" w:space="0" w:color="7F7F7F"/>
            </w:tcBorders>
            <w:hideMark/>
          </w:tcPr>
          <w:p w14:paraId="2B053D64" w14:textId="090DF243" w:rsidR="00374C9E" w:rsidRPr="007724E0" w:rsidRDefault="00374C9E" w:rsidP="00374C9E">
            <w:pPr>
              <w:ind w:right="59"/>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Oct</w:t>
            </w:r>
          </w:p>
        </w:tc>
        <w:tc>
          <w:tcPr>
            <w:tcW w:w="380" w:type="pct"/>
            <w:tcBorders>
              <w:top w:val="single" w:sz="4" w:space="0" w:color="7F7F7F"/>
              <w:left w:val="single" w:sz="4" w:space="0" w:color="7F7F7F"/>
              <w:bottom w:val="single" w:sz="4" w:space="0" w:color="7F7F7F"/>
              <w:right w:val="single" w:sz="4" w:space="0" w:color="7F7F7F"/>
            </w:tcBorders>
            <w:hideMark/>
          </w:tcPr>
          <w:p w14:paraId="0310F189" w14:textId="486D2AD9" w:rsidR="00374C9E" w:rsidRPr="007724E0" w:rsidRDefault="00374C9E" w:rsidP="00374C9E">
            <w:pPr>
              <w:ind w:left="9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Nov</w:t>
            </w:r>
          </w:p>
        </w:tc>
        <w:tc>
          <w:tcPr>
            <w:tcW w:w="318" w:type="pct"/>
            <w:tcBorders>
              <w:top w:val="single" w:sz="4" w:space="0" w:color="7F7F7F"/>
              <w:left w:val="single" w:sz="4" w:space="0" w:color="7F7F7F"/>
              <w:bottom w:val="single" w:sz="4" w:space="0" w:color="7F7F7F"/>
              <w:right w:val="single" w:sz="4" w:space="0" w:color="7F7F7F"/>
            </w:tcBorders>
            <w:hideMark/>
          </w:tcPr>
          <w:p w14:paraId="3C0EBDD5" w14:textId="0195C070" w:rsidR="00374C9E" w:rsidRPr="007724E0" w:rsidRDefault="00374C9E" w:rsidP="00374C9E">
            <w:pPr>
              <w:ind w:left="5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Dec</w:t>
            </w:r>
          </w:p>
        </w:tc>
      </w:tr>
      <w:tr w:rsidR="00374C9E" w:rsidRPr="007724E0" w14:paraId="5620B53B"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290BE18B" w14:textId="5ED030A0"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47D848F1" w14:textId="07DEC2EE"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926A9C">
              <w:rPr>
                <w:rFonts w:ascii="Constantia" w:hAnsi="Constantia" w:cs="Times New Roman"/>
                <w:sz w:val="20"/>
                <w:szCs w:val="20"/>
              </w:rPr>
              <w:t>Pre-Construction &amp; Tendering</w:t>
            </w:r>
          </w:p>
        </w:tc>
        <w:tc>
          <w:tcPr>
            <w:tcW w:w="27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4F732F46" w14:textId="7393B93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10E97596" w14:textId="4EE64938"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6750B735" w14:textId="5F90BE6D"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1E91638B" w14:textId="34814DC1"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4AA48591" w14:textId="25E3F02A"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24A4DCC0" w14:textId="18DE5EB4"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63B579C1" w14:textId="107CA54E"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440CD04F" w14:textId="72AA75F8"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3AA02F75" w14:textId="2542119D"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E495D4B" w14:textId="14B2AA75"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4F8CCC27" w14:textId="478D5996"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6780E010" w14:textId="4171D88C"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7A3E8F19"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3FD57618" w14:textId="73E64AC8"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7B205281" w14:textId="664ACE10"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CC5EFF">
              <w:rPr>
                <w:rFonts w:ascii="Constantia" w:hAnsi="Constantia" w:cs="Times New Roman"/>
                <w:sz w:val="20"/>
                <w:szCs w:val="20"/>
              </w:rPr>
              <w:t>Site Preparation</w:t>
            </w:r>
          </w:p>
        </w:tc>
        <w:tc>
          <w:tcPr>
            <w:tcW w:w="279" w:type="pct"/>
            <w:tcBorders>
              <w:top w:val="single" w:sz="4" w:space="0" w:color="7F7F7F"/>
              <w:left w:val="single" w:sz="4" w:space="0" w:color="7F7F7F"/>
              <w:bottom w:val="single" w:sz="4" w:space="0" w:color="7F7F7F"/>
              <w:right w:val="single" w:sz="4" w:space="0" w:color="7F7F7F"/>
            </w:tcBorders>
          </w:tcPr>
          <w:p w14:paraId="220A0C43" w14:textId="77DF224B"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7685214E" w14:textId="6BFD84DE"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6C5BABAA" w14:textId="448CE36C"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13D57C31" w14:textId="3E1B9E18"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000A18C8" w14:textId="404BFC52"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1E654DE1" w14:textId="29D08A0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F698470" w14:textId="560C1D65"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7E0A79AD" w14:textId="741B4AA9"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72EADC81" w14:textId="5F9BB929"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371A280A" w14:textId="519516E2"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017EE61F" w14:textId="65A6F86B"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7C4EE89B" w14:textId="6C6E7C64"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68B3E3BD"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505A69B4" w14:textId="77777777"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37960A23" w14:textId="0148490A" w:rsidR="00374C9E" w:rsidRPr="00CC5EFF"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Perimeter wall</w:t>
            </w:r>
          </w:p>
        </w:tc>
        <w:tc>
          <w:tcPr>
            <w:tcW w:w="279" w:type="pct"/>
            <w:tcBorders>
              <w:top w:val="single" w:sz="4" w:space="0" w:color="7F7F7F"/>
              <w:left w:val="single" w:sz="4" w:space="0" w:color="7F7F7F"/>
              <w:bottom w:val="single" w:sz="4" w:space="0" w:color="7F7F7F"/>
              <w:right w:val="single" w:sz="4" w:space="0" w:color="7F7F7F"/>
            </w:tcBorders>
          </w:tcPr>
          <w:p w14:paraId="120FC233"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199DE12"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6E90D38"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35ACC50F"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401099C4"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57E7D71B" w14:textId="7777777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74341E04"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0E707F49"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0CCFC281"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19657E12" w14:textId="77777777"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65A23CA6"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1BFD8A6B"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6EBFCE7B"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3EDDBA11" w14:textId="77777777"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B37E129" w14:textId="7FC04EE9" w:rsidR="00374C9E" w:rsidRPr="00CC5EFF"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Ground stabilization, drainage and foundation</w:t>
            </w:r>
          </w:p>
        </w:tc>
        <w:tc>
          <w:tcPr>
            <w:tcW w:w="279" w:type="pct"/>
            <w:tcBorders>
              <w:top w:val="single" w:sz="4" w:space="0" w:color="7F7F7F"/>
              <w:left w:val="single" w:sz="4" w:space="0" w:color="7F7F7F"/>
              <w:bottom w:val="single" w:sz="4" w:space="0" w:color="7F7F7F"/>
              <w:right w:val="single" w:sz="4" w:space="0" w:color="7F7F7F"/>
            </w:tcBorders>
          </w:tcPr>
          <w:p w14:paraId="09C5CA93"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3F9135E"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0568A5D7"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1AAECE6C"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3F31CA3E"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74289186" w14:textId="7777777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363BC30"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343756AE"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4A051180"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3F7D2F7F" w14:textId="77777777"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4093E65D"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04F965B7"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1148B246"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929937F" w14:textId="77777777"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5B0C4DEB" w14:textId="3F59E8F4" w:rsidR="00374C9E" w:rsidRPr="00CC5EFF"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Installation of terraces</w:t>
            </w:r>
          </w:p>
        </w:tc>
        <w:tc>
          <w:tcPr>
            <w:tcW w:w="279" w:type="pct"/>
            <w:tcBorders>
              <w:top w:val="single" w:sz="4" w:space="0" w:color="7F7F7F"/>
              <w:left w:val="single" w:sz="4" w:space="0" w:color="7F7F7F"/>
              <w:bottom w:val="single" w:sz="4" w:space="0" w:color="7F7F7F"/>
              <w:right w:val="single" w:sz="4" w:space="0" w:color="7F7F7F"/>
            </w:tcBorders>
          </w:tcPr>
          <w:p w14:paraId="021627F6"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2707B7F3"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6E28A5DE"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28701628"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6F0ED492"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26FDCF4A" w14:textId="7777777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7206133C"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6E1CDE54"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648A2E54"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2420496C" w14:textId="77777777"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05AD8636"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6D026E27"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4F21300E"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9AC2B65" w14:textId="77777777"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7D099442" w14:textId="78FED021" w:rsidR="00374C9E" w:rsidRPr="00CC5EFF"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Installation of playing field and equipment </w:t>
            </w:r>
          </w:p>
        </w:tc>
        <w:tc>
          <w:tcPr>
            <w:tcW w:w="279" w:type="pct"/>
            <w:tcBorders>
              <w:top w:val="single" w:sz="4" w:space="0" w:color="7F7F7F"/>
              <w:left w:val="single" w:sz="4" w:space="0" w:color="7F7F7F"/>
              <w:bottom w:val="single" w:sz="4" w:space="0" w:color="7F7F7F"/>
              <w:right w:val="single" w:sz="4" w:space="0" w:color="7F7F7F"/>
            </w:tcBorders>
          </w:tcPr>
          <w:p w14:paraId="7389AE9F"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03FCF357"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1A100189"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7317AFB2"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EBC3214"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44DA1131" w14:textId="7777777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7CD25C3D"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2D298F64"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2E6EB34A"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7E0EE0E" w14:textId="77777777"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3B197690"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5AE6463B"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0F1BAD58"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2937D61" w14:textId="77777777"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4F3DE960" w14:textId="333909B3" w:rsidR="00374C9E" w:rsidRPr="00CC5EFF" w:rsidRDefault="00374C9E" w:rsidP="00374C9E">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Changing rooms </w:t>
            </w:r>
          </w:p>
        </w:tc>
        <w:tc>
          <w:tcPr>
            <w:tcW w:w="279" w:type="pct"/>
            <w:tcBorders>
              <w:top w:val="single" w:sz="4" w:space="0" w:color="7F7F7F"/>
              <w:left w:val="single" w:sz="4" w:space="0" w:color="7F7F7F"/>
              <w:bottom w:val="single" w:sz="4" w:space="0" w:color="7F7F7F"/>
              <w:right w:val="single" w:sz="4" w:space="0" w:color="7F7F7F"/>
            </w:tcBorders>
          </w:tcPr>
          <w:p w14:paraId="152EDA60"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417C47D4"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57DC5745"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3B0CE84E"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938C3EF"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11C1B298" w14:textId="7777777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4EED33FB"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7CEFF7F3"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1D082854"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5CFFEC84" w14:textId="77777777"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6121612A"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58996099"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6884920C"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CA1FFCF" w14:textId="77777777"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1DDF88A2" w14:textId="0857407F" w:rsidR="00374C9E" w:rsidRPr="00CC5EFF"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 xml:space="preserve">Lighting and electrical works </w:t>
            </w:r>
          </w:p>
        </w:tc>
        <w:tc>
          <w:tcPr>
            <w:tcW w:w="279" w:type="pct"/>
            <w:tcBorders>
              <w:top w:val="single" w:sz="4" w:space="0" w:color="7F7F7F"/>
              <w:left w:val="single" w:sz="4" w:space="0" w:color="7F7F7F"/>
              <w:bottom w:val="single" w:sz="4" w:space="0" w:color="7F7F7F"/>
              <w:right w:val="single" w:sz="4" w:space="0" w:color="7F7F7F"/>
            </w:tcBorders>
          </w:tcPr>
          <w:p w14:paraId="23898000"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6D004EF9"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FE29188"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71F5D79C"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F5D6744"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3D4F959D" w14:textId="77777777"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312B6FE5"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6A705F15"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tcPr>
          <w:p w14:paraId="73FC9FFD"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3D929450" w14:textId="77777777"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3B508E04" w14:textId="77777777"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1C64F7D6" w14:textId="77777777"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r w:rsidR="00374C9E" w:rsidRPr="007724E0" w14:paraId="239FE3D0" w14:textId="77777777" w:rsidTr="00374C9E">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4D04A326" w14:textId="64CFC0A2" w:rsidR="00374C9E" w:rsidRPr="00374C9E" w:rsidRDefault="00374C9E" w:rsidP="00374C9E">
            <w:pPr>
              <w:pStyle w:val="ListParagraph"/>
              <w:numPr>
                <w:ilvl w:val="0"/>
                <w:numId w:val="6"/>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45F3C664" w14:textId="3591921E"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Pr>
                <w:rFonts w:ascii="Constantia" w:hAnsi="Constantia" w:cs="Times New Roman"/>
                <w:sz w:val="20"/>
                <w:szCs w:val="20"/>
              </w:rPr>
              <w:t>Paint works</w:t>
            </w:r>
          </w:p>
        </w:tc>
        <w:tc>
          <w:tcPr>
            <w:tcW w:w="279" w:type="pct"/>
            <w:tcBorders>
              <w:top w:val="single" w:sz="4" w:space="0" w:color="7F7F7F"/>
              <w:left w:val="single" w:sz="4" w:space="0" w:color="7F7F7F"/>
              <w:bottom w:val="single" w:sz="4" w:space="0" w:color="7F7F7F"/>
              <w:right w:val="single" w:sz="4" w:space="0" w:color="7F7F7F"/>
            </w:tcBorders>
          </w:tcPr>
          <w:p w14:paraId="340EBF26" w14:textId="4781FB7B"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5" w:type="pct"/>
            <w:tcBorders>
              <w:top w:val="single" w:sz="4" w:space="0" w:color="7F7F7F"/>
              <w:left w:val="single" w:sz="4" w:space="0" w:color="7F7F7F"/>
              <w:bottom w:val="single" w:sz="4" w:space="0" w:color="7F7F7F"/>
              <w:right w:val="single" w:sz="4" w:space="0" w:color="7F7F7F"/>
            </w:tcBorders>
          </w:tcPr>
          <w:p w14:paraId="34C7DFF5" w14:textId="4ACD7804"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72E79AF5" w14:textId="15BB3ADA"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5" w:type="pct"/>
            <w:tcBorders>
              <w:top w:val="single" w:sz="4" w:space="0" w:color="7F7F7F"/>
              <w:left w:val="single" w:sz="4" w:space="0" w:color="7F7F7F"/>
              <w:bottom w:val="single" w:sz="4" w:space="0" w:color="7F7F7F"/>
              <w:right w:val="single" w:sz="4" w:space="0" w:color="7F7F7F"/>
            </w:tcBorders>
          </w:tcPr>
          <w:p w14:paraId="3A30AADB" w14:textId="4A4D6226"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78176527" w14:textId="3116948B"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1" w:type="pct"/>
            <w:tcBorders>
              <w:top w:val="single" w:sz="4" w:space="0" w:color="7F7F7F"/>
              <w:left w:val="single" w:sz="4" w:space="0" w:color="7F7F7F"/>
              <w:bottom w:val="single" w:sz="4" w:space="0" w:color="7F7F7F"/>
              <w:right w:val="single" w:sz="4" w:space="0" w:color="7F7F7F"/>
            </w:tcBorders>
          </w:tcPr>
          <w:p w14:paraId="349081F4" w14:textId="3F295E61" w:rsidR="00374C9E" w:rsidRPr="007724E0" w:rsidRDefault="00374C9E" w:rsidP="00374C9E">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7" w:type="pct"/>
            <w:tcBorders>
              <w:top w:val="single" w:sz="4" w:space="0" w:color="7F7F7F"/>
              <w:left w:val="single" w:sz="4" w:space="0" w:color="7F7F7F"/>
              <w:bottom w:val="single" w:sz="4" w:space="0" w:color="7F7F7F"/>
              <w:right w:val="single" w:sz="4" w:space="0" w:color="7F7F7F"/>
            </w:tcBorders>
          </w:tcPr>
          <w:p w14:paraId="26D63FFD" w14:textId="65EC8EA6"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29" w:type="pct"/>
            <w:tcBorders>
              <w:top w:val="single" w:sz="4" w:space="0" w:color="7F7F7F"/>
              <w:left w:val="single" w:sz="4" w:space="0" w:color="7F7F7F"/>
              <w:bottom w:val="single" w:sz="4" w:space="0" w:color="7F7F7F"/>
              <w:right w:val="single" w:sz="4" w:space="0" w:color="7F7F7F"/>
            </w:tcBorders>
          </w:tcPr>
          <w:p w14:paraId="0461984B" w14:textId="601A2439"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68" w:type="pct"/>
            <w:tcBorders>
              <w:top w:val="single" w:sz="4" w:space="0" w:color="7F7F7F"/>
              <w:left w:val="single" w:sz="4" w:space="0" w:color="7F7F7F"/>
              <w:bottom w:val="single" w:sz="4" w:space="0" w:color="7F7F7F"/>
              <w:right w:val="single" w:sz="4" w:space="0" w:color="7F7F7F"/>
            </w:tcBorders>
            <w:shd w:val="clear" w:color="auto" w:fill="7F7F7F" w:themeFill="text1" w:themeFillTint="80"/>
          </w:tcPr>
          <w:p w14:paraId="2F1C1E62" w14:textId="334102EE"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30" w:type="pct"/>
            <w:tcBorders>
              <w:top w:val="single" w:sz="4" w:space="0" w:color="7F7F7F"/>
              <w:left w:val="single" w:sz="4" w:space="0" w:color="7F7F7F"/>
              <w:bottom w:val="single" w:sz="4" w:space="0" w:color="7F7F7F"/>
              <w:right w:val="single" w:sz="4" w:space="0" w:color="7F7F7F"/>
            </w:tcBorders>
          </w:tcPr>
          <w:p w14:paraId="64C664B9" w14:textId="6F733EE6" w:rsidR="00374C9E" w:rsidRPr="007724E0" w:rsidRDefault="00374C9E" w:rsidP="00374C9E">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80" w:type="pct"/>
            <w:tcBorders>
              <w:top w:val="single" w:sz="4" w:space="0" w:color="7F7F7F"/>
              <w:left w:val="single" w:sz="4" w:space="0" w:color="7F7F7F"/>
              <w:bottom w:val="single" w:sz="4" w:space="0" w:color="7F7F7F"/>
              <w:right w:val="single" w:sz="4" w:space="0" w:color="7F7F7F"/>
            </w:tcBorders>
          </w:tcPr>
          <w:p w14:paraId="2A130638" w14:textId="21770E7B" w:rsidR="00374C9E" w:rsidRPr="007724E0" w:rsidRDefault="00374C9E" w:rsidP="00374C9E">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c>
          <w:tcPr>
            <w:tcW w:w="318" w:type="pct"/>
            <w:tcBorders>
              <w:top w:val="single" w:sz="4" w:space="0" w:color="7F7F7F"/>
              <w:left w:val="single" w:sz="4" w:space="0" w:color="7F7F7F"/>
              <w:bottom w:val="single" w:sz="4" w:space="0" w:color="7F7F7F"/>
              <w:right w:val="single" w:sz="4" w:space="0" w:color="7F7F7F"/>
            </w:tcBorders>
          </w:tcPr>
          <w:p w14:paraId="36E2533C" w14:textId="44F260C4" w:rsidR="00374C9E" w:rsidRPr="007724E0" w:rsidRDefault="00374C9E" w:rsidP="00374C9E">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p>
        </w:tc>
      </w:tr>
    </w:tbl>
    <w:p w14:paraId="4CDA42F0" w14:textId="77777777" w:rsidR="00E54355" w:rsidRDefault="00E54355">
      <w:pPr>
        <w:rPr>
          <w:rFonts w:ascii="Constantia" w:eastAsia="Calibri" w:hAnsi="Constantia" w:cs="Times New Roman"/>
          <w:szCs w:val="20"/>
        </w:rPr>
      </w:pPr>
      <w:r>
        <w:rPr>
          <w:rFonts w:ascii="Constantia" w:eastAsia="Calibri" w:hAnsi="Constantia" w:cs="Times New Roman"/>
          <w:szCs w:val="20"/>
        </w:rPr>
        <w:br w:type="page"/>
      </w:r>
    </w:p>
    <w:tbl>
      <w:tblPr>
        <w:tblStyle w:val="GridTable1Light-Accent12"/>
        <w:tblW w:w="5000" w:type="pct"/>
        <w:tblLook w:val="04A0" w:firstRow="1" w:lastRow="0" w:firstColumn="1" w:lastColumn="0" w:noHBand="0" w:noVBand="1"/>
      </w:tblPr>
      <w:tblGrid>
        <w:gridCol w:w="841"/>
        <w:gridCol w:w="1802"/>
        <w:gridCol w:w="723"/>
        <w:gridCol w:w="842"/>
        <w:gridCol w:w="873"/>
        <w:gridCol w:w="816"/>
        <w:gridCol w:w="855"/>
        <w:gridCol w:w="857"/>
        <w:gridCol w:w="873"/>
        <w:gridCol w:w="852"/>
        <w:gridCol w:w="953"/>
        <w:gridCol w:w="855"/>
        <w:gridCol w:w="984"/>
        <w:gridCol w:w="824"/>
      </w:tblGrid>
      <w:tr w:rsidR="00E54355" w:rsidRPr="007724E0" w14:paraId="74886A76" w14:textId="77777777" w:rsidTr="004F7D6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F7F7F"/>
              <w:left w:val="single" w:sz="4" w:space="0" w:color="7F7F7F"/>
              <w:right w:val="single" w:sz="4" w:space="0" w:color="7F7F7F"/>
            </w:tcBorders>
            <w:shd w:val="clear" w:color="auto" w:fill="B6DDE8"/>
            <w:hideMark/>
          </w:tcPr>
          <w:p w14:paraId="6C46D5E4" w14:textId="3603FE94" w:rsidR="00E54355" w:rsidRPr="007724E0" w:rsidRDefault="00E54355" w:rsidP="004F7D6F">
            <w:pPr>
              <w:rPr>
                <w:rFonts w:ascii="Constantia" w:hAnsi="Constantia" w:cs="Times New Roman"/>
                <w:sz w:val="20"/>
                <w:szCs w:val="20"/>
              </w:rPr>
            </w:pPr>
            <w:r w:rsidRPr="00E74D8E">
              <w:rPr>
                <w:rFonts w:ascii="Constantia" w:eastAsia="Trebuchet MS" w:hAnsi="Constantia" w:cs="Times New Roman"/>
                <w:sz w:val="20"/>
                <w:szCs w:val="20"/>
              </w:rPr>
              <w:lastRenderedPageBreak/>
              <w:t xml:space="preserve">Installation of streetlights – </w:t>
            </w:r>
            <w:proofErr w:type="spellStart"/>
            <w:r w:rsidRPr="00E74D8E">
              <w:rPr>
                <w:rFonts w:ascii="Constantia" w:eastAsia="Trebuchet MS" w:hAnsi="Constantia" w:cs="Times New Roman"/>
                <w:sz w:val="20"/>
                <w:szCs w:val="20"/>
              </w:rPr>
              <w:t>Lwakhakha</w:t>
            </w:r>
            <w:proofErr w:type="spellEnd"/>
            <w:r w:rsidRPr="00E74D8E">
              <w:rPr>
                <w:rFonts w:ascii="Constantia" w:eastAsia="Trebuchet MS" w:hAnsi="Constantia" w:cs="Times New Roman"/>
                <w:sz w:val="20"/>
                <w:szCs w:val="20"/>
              </w:rPr>
              <w:t xml:space="preserve">, </w:t>
            </w:r>
            <w:proofErr w:type="spellStart"/>
            <w:r w:rsidRPr="00E74D8E">
              <w:rPr>
                <w:rFonts w:ascii="Constantia" w:eastAsia="Trebuchet MS" w:hAnsi="Constantia" w:cs="Times New Roman"/>
                <w:sz w:val="20"/>
                <w:szCs w:val="20"/>
              </w:rPr>
              <w:t>Webuye</w:t>
            </w:r>
            <w:proofErr w:type="spellEnd"/>
            <w:r w:rsidRPr="00E74D8E">
              <w:rPr>
                <w:rFonts w:ascii="Constantia" w:eastAsia="Trebuchet MS" w:hAnsi="Constantia" w:cs="Times New Roman"/>
                <w:sz w:val="20"/>
                <w:szCs w:val="20"/>
              </w:rPr>
              <w:t xml:space="preserve"> and </w:t>
            </w:r>
            <w:proofErr w:type="spellStart"/>
            <w:r w:rsidRPr="00E74D8E">
              <w:rPr>
                <w:rFonts w:ascii="Constantia" w:eastAsia="Trebuchet MS" w:hAnsi="Constantia" w:cs="Times New Roman"/>
                <w:sz w:val="20"/>
                <w:szCs w:val="20"/>
              </w:rPr>
              <w:t>Bukembe</w:t>
            </w:r>
            <w:proofErr w:type="spellEnd"/>
          </w:p>
        </w:tc>
      </w:tr>
      <w:tr w:rsidR="00D72198" w:rsidRPr="007724E0" w14:paraId="1B533E07" w14:textId="77777777" w:rsidTr="00D72198">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hideMark/>
          </w:tcPr>
          <w:p w14:paraId="30691A98" w14:textId="77777777" w:rsidR="00D72198" w:rsidRPr="007724E0" w:rsidRDefault="00D72198" w:rsidP="00D72198">
            <w:pPr>
              <w:ind w:left="64"/>
              <w:jc w:val="center"/>
              <w:rPr>
                <w:rFonts w:ascii="Constantia" w:hAnsi="Constantia" w:cs="Times New Roman"/>
                <w:iCs/>
                <w:sz w:val="20"/>
                <w:szCs w:val="20"/>
              </w:rPr>
            </w:pPr>
            <w:r w:rsidRPr="007724E0">
              <w:rPr>
                <w:rFonts w:ascii="Constantia" w:eastAsia="Trebuchet MS" w:hAnsi="Constantia" w:cs="Times New Roman"/>
                <w:iCs/>
                <w:sz w:val="20"/>
                <w:szCs w:val="20"/>
              </w:rPr>
              <w:t>No.</w:t>
            </w:r>
          </w:p>
        </w:tc>
        <w:tc>
          <w:tcPr>
            <w:tcW w:w="696" w:type="pct"/>
            <w:tcBorders>
              <w:top w:val="single" w:sz="4" w:space="0" w:color="7F7F7F"/>
              <w:left w:val="single" w:sz="4" w:space="0" w:color="7F7F7F"/>
              <w:bottom w:val="single" w:sz="4" w:space="0" w:color="7F7F7F"/>
              <w:right w:val="single" w:sz="4" w:space="0" w:color="7F7F7F"/>
            </w:tcBorders>
            <w:hideMark/>
          </w:tcPr>
          <w:p w14:paraId="4B2DF815" w14:textId="77777777" w:rsidR="00D72198" w:rsidRPr="007724E0" w:rsidRDefault="00D72198" w:rsidP="00D72198">
            <w:pPr>
              <w:ind w:left="25"/>
              <w:jc w:val="center"/>
              <w:cnfStyle w:val="000000000000" w:firstRow="0" w:lastRow="0" w:firstColumn="0" w:lastColumn="0" w:oddVBand="0" w:evenVBand="0" w:oddHBand="0" w:evenHBand="0" w:firstRowFirstColumn="0" w:firstRowLastColumn="0" w:lastRowFirstColumn="0" w:lastRowLastColumn="0"/>
              <w:rPr>
                <w:rFonts w:ascii="Constantia" w:hAnsi="Constantia" w:cs="Times New Roman"/>
                <w:iCs/>
                <w:sz w:val="20"/>
                <w:szCs w:val="20"/>
              </w:rPr>
            </w:pPr>
            <w:r w:rsidRPr="007724E0">
              <w:rPr>
                <w:rFonts w:ascii="Constantia" w:eastAsia="Trebuchet MS" w:hAnsi="Constantia" w:cs="Times New Roman"/>
                <w:b/>
                <w:iCs/>
                <w:sz w:val="20"/>
                <w:szCs w:val="20"/>
              </w:rPr>
              <w:t>Activity</w:t>
            </w:r>
          </w:p>
        </w:tc>
        <w:tc>
          <w:tcPr>
            <w:tcW w:w="279" w:type="pct"/>
            <w:tcBorders>
              <w:top w:val="single" w:sz="4" w:space="0" w:color="7F7F7F"/>
              <w:left w:val="single" w:sz="4" w:space="0" w:color="7F7F7F"/>
              <w:bottom w:val="single" w:sz="4" w:space="0" w:color="7F7F7F"/>
              <w:right w:val="single" w:sz="4" w:space="0" w:color="7F7F7F"/>
            </w:tcBorders>
            <w:hideMark/>
          </w:tcPr>
          <w:p w14:paraId="3D9326AE" w14:textId="41D6645F" w:rsidR="00D72198" w:rsidRPr="007724E0" w:rsidRDefault="00D72198" w:rsidP="00D72198">
            <w:pPr>
              <w:ind w:left="4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Jan</w:t>
            </w:r>
          </w:p>
        </w:tc>
        <w:tc>
          <w:tcPr>
            <w:tcW w:w="325" w:type="pct"/>
            <w:tcBorders>
              <w:top w:val="single" w:sz="4" w:space="0" w:color="7F7F7F"/>
              <w:left w:val="single" w:sz="4" w:space="0" w:color="7F7F7F"/>
              <w:bottom w:val="single" w:sz="4" w:space="0" w:color="7F7F7F"/>
              <w:right w:val="single" w:sz="4" w:space="0" w:color="7F7F7F"/>
            </w:tcBorders>
            <w:hideMark/>
          </w:tcPr>
          <w:p w14:paraId="513FAE03" w14:textId="0E01D482" w:rsidR="00D72198" w:rsidRPr="007724E0" w:rsidRDefault="00D72198" w:rsidP="00D72198">
            <w:pPr>
              <w:ind w:left="2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Feb</w:t>
            </w:r>
          </w:p>
        </w:tc>
        <w:tc>
          <w:tcPr>
            <w:tcW w:w="337" w:type="pct"/>
            <w:tcBorders>
              <w:top w:val="single" w:sz="4" w:space="0" w:color="7F7F7F"/>
              <w:left w:val="single" w:sz="4" w:space="0" w:color="7F7F7F"/>
              <w:bottom w:val="single" w:sz="4" w:space="0" w:color="7F7F7F"/>
              <w:right w:val="single" w:sz="4" w:space="0" w:color="7F7F7F"/>
            </w:tcBorders>
            <w:hideMark/>
          </w:tcPr>
          <w:p w14:paraId="130389E6" w14:textId="441298DF" w:rsidR="00D72198" w:rsidRPr="007724E0" w:rsidRDefault="00D72198" w:rsidP="00D72198">
            <w:pPr>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Mar</w:t>
            </w:r>
          </w:p>
        </w:tc>
        <w:tc>
          <w:tcPr>
            <w:tcW w:w="315" w:type="pct"/>
            <w:tcBorders>
              <w:top w:val="single" w:sz="4" w:space="0" w:color="7F7F7F"/>
              <w:left w:val="single" w:sz="4" w:space="0" w:color="7F7F7F"/>
              <w:bottom w:val="single" w:sz="4" w:space="0" w:color="7F7F7F"/>
              <w:right w:val="single" w:sz="4" w:space="0" w:color="7F7F7F"/>
            </w:tcBorders>
            <w:hideMark/>
          </w:tcPr>
          <w:p w14:paraId="09CE0A1C" w14:textId="6B6D2551" w:rsidR="00D72198" w:rsidRPr="007724E0" w:rsidRDefault="00D72198" w:rsidP="00D72198">
            <w:pPr>
              <w:ind w:left="3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Apr</w:t>
            </w:r>
          </w:p>
        </w:tc>
        <w:tc>
          <w:tcPr>
            <w:tcW w:w="330" w:type="pct"/>
            <w:tcBorders>
              <w:top w:val="single" w:sz="4" w:space="0" w:color="7F7F7F"/>
              <w:left w:val="single" w:sz="4" w:space="0" w:color="7F7F7F"/>
              <w:bottom w:val="single" w:sz="4" w:space="0" w:color="7F7F7F"/>
              <w:right w:val="single" w:sz="4" w:space="0" w:color="7F7F7F"/>
            </w:tcBorders>
            <w:hideMark/>
          </w:tcPr>
          <w:p w14:paraId="40668793" w14:textId="344E0F53" w:rsidR="00D72198" w:rsidRPr="007724E0" w:rsidRDefault="00D72198" w:rsidP="00D72198">
            <w:pPr>
              <w:ind w:left="2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May</w:t>
            </w:r>
          </w:p>
        </w:tc>
        <w:tc>
          <w:tcPr>
            <w:tcW w:w="331" w:type="pct"/>
            <w:tcBorders>
              <w:top w:val="single" w:sz="4" w:space="0" w:color="7F7F7F"/>
              <w:left w:val="single" w:sz="4" w:space="0" w:color="7F7F7F"/>
              <w:bottom w:val="single" w:sz="4" w:space="0" w:color="7F7F7F"/>
              <w:right w:val="single" w:sz="4" w:space="0" w:color="7F7F7F"/>
            </w:tcBorders>
            <w:hideMark/>
          </w:tcPr>
          <w:p w14:paraId="386BDD1B" w14:textId="17A38D4D" w:rsidR="00D72198" w:rsidRPr="007724E0" w:rsidRDefault="00D72198" w:rsidP="00D72198">
            <w:pPr>
              <w:ind w:left="4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Jun</w:t>
            </w:r>
          </w:p>
        </w:tc>
        <w:tc>
          <w:tcPr>
            <w:tcW w:w="337" w:type="pct"/>
            <w:tcBorders>
              <w:top w:val="single" w:sz="4" w:space="0" w:color="7F7F7F"/>
              <w:left w:val="single" w:sz="4" w:space="0" w:color="7F7F7F"/>
              <w:bottom w:val="single" w:sz="4" w:space="0" w:color="7F7F7F"/>
              <w:right w:val="single" w:sz="4" w:space="0" w:color="7F7F7F"/>
            </w:tcBorders>
            <w:hideMark/>
          </w:tcPr>
          <w:p w14:paraId="1D0E3252" w14:textId="1014ED94" w:rsidR="00D72198" w:rsidRPr="007724E0" w:rsidRDefault="00D72198" w:rsidP="00D72198">
            <w:pPr>
              <w:ind w:left="106"/>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Jul</w:t>
            </w:r>
          </w:p>
        </w:tc>
        <w:tc>
          <w:tcPr>
            <w:tcW w:w="329" w:type="pct"/>
            <w:tcBorders>
              <w:top w:val="single" w:sz="4" w:space="0" w:color="7F7F7F"/>
              <w:left w:val="single" w:sz="4" w:space="0" w:color="7F7F7F"/>
              <w:bottom w:val="single" w:sz="4" w:space="0" w:color="7F7F7F"/>
              <w:right w:val="single" w:sz="4" w:space="0" w:color="7F7F7F"/>
            </w:tcBorders>
            <w:hideMark/>
          </w:tcPr>
          <w:p w14:paraId="44AD41A4" w14:textId="0B91A28F" w:rsidR="00D72198" w:rsidRPr="007724E0" w:rsidRDefault="00D72198" w:rsidP="00D72198">
            <w:pPr>
              <w:ind w:right="5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Aug</w:t>
            </w:r>
          </w:p>
        </w:tc>
        <w:tc>
          <w:tcPr>
            <w:tcW w:w="368" w:type="pct"/>
            <w:tcBorders>
              <w:top w:val="single" w:sz="4" w:space="0" w:color="7F7F7F"/>
              <w:left w:val="single" w:sz="4" w:space="0" w:color="7F7F7F"/>
              <w:bottom w:val="single" w:sz="4" w:space="0" w:color="7F7F7F"/>
              <w:right w:val="single" w:sz="4" w:space="0" w:color="7F7F7F"/>
            </w:tcBorders>
            <w:hideMark/>
          </w:tcPr>
          <w:p w14:paraId="45BBFFDA" w14:textId="0132C110" w:rsidR="00D72198" w:rsidRPr="007724E0" w:rsidRDefault="00D72198" w:rsidP="00D72198">
            <w:pPr>
              <w:ind w:left="92"/>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Sept</w:t>
            </w:r>
          </w:p>
        </w:tc>
        <w:tc>
          <w:tcPr>
            <w:tcW w:w="330" w:type="pct"/>
            <w:tcBorders>
              <w:top w:val="single" w:sz="4" w:space="0" w:color="7F7F7F"/>
              <w:left w:val="single" w:sz="4" w:space="0" w:color="7F7F7F"/>
              <w:bottom w:val="single" w:sz="4" w:space="0" w:color="7F7F7F"/>
              <w:right w:val="single" w:sz="4" w:space="0" w:color="7F7F7F"/>
            </w:tcBorders>
            <w:hideMark/>
          </w:tcPr>
          <w:p w14:paraId="58532EC7" w14:textId="17C86DBA" w:rsidR="00D72198" w:rsidRPr="007724E0" w:rsidRDefault="00D72198" w:rsidP="00D72198">
            <w:pPr>
              <w:ind w:right="59"/>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Oct</w:t>
            </w:r>
          </w:p>
        </w:tc>
        <w:tc>
          <w:tcPr>
            <w:tcW w:w="380" w:type="pct"/>
            <w:tcBorders>
              <w:top w:val="single" w:sz="4" w:space="0" w:color="7F7F7F"/>
              <w:left w:val="single" w:sz="4" w:space="0" w:color="7F7F7F"/>
              <w:bottom w:val="single" w:sz="4" w:space="0" w:color="7F7F7F"/>
              <w:right w:val="single" w:sz="4" w:space="0" w:color="7F7F7F"/>
            </w:tcBorders>
            <w:hideMark/>
          </w:tcPr>
          <w:p w14:paraId="0A36674E" w14:textId="7A447E1F" w:rsidR="00D72198" w:rsidRPr="007724E0" w:rsidRDefault="00D72198" w:rsidP="00D72198">
            <w:pPr>
              <w:ind w:left="9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Nov</w:t>
            </w:r>
          </w:p>
        </w:tc>
        <w:tc>
          <w:tcPr>
            <w:tcW w:w="318" w:type="pct"/>
            <w:tcBorders>
              <w:top w:val="single" w:sz="4" w:space="0" w:color="7F7F7F"/>
              <w:left w:val="single" w:sz="4" w:space="0" w:color="7F7F7F"/>
              <w:bottom w:val="single" w:sz="4" w:space="0" w:color="7F7F7F"/>
              <w:right w:val="single" w:sz="4" w:space="0" w:color="7F7F7F"/>
            </w:tcBorders>
            <w:hideMark/>
          </w:tcPr>
          <w:p w14:paraId="6425DB19" w14:textId="21EF44B0" w:rsidR="00D72198" w:rsidRPr="007724E0" w:rsidRDefault="00D72198" w:rsidP="00D72198">
            <w:pPr>
              <w:ind w:left="51"/>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b/>
                <w:sz w:val="20"/>
                <w:szCs w:val="20"/>
              </w:rPr>
              <w:t>Dec</w:t>
            </w:r>
          </w:p>
        </w:tc>
      </w:tr>
      <w:tr w:rsidR="00D72198" w:rsidRPr="007724E0" w14:paraId="449EBA82" w14:textId="77777777" w:rsidTr="00D72198">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637F5441" w14:textId="35CA9839" w:rsidR="00D72198" w:rsidRPr="00D72198" w:rsidRDefault="00D72198" w:rsidP="00D72198">
            <w:pPr>
              <w:pStyle w:val="ListParagraph"/>
              <w:numPr>
                <w:ilvl w:val="0"/>
                <w:numId w:val="7"/>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26D026EB" w14:textId="1C198A5A"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926A9C">
              <w:rPr>
                <w:rFonts w:ascii="Constantia" w:hAnsi="Constantia" w:cs="Times New Roman"/>
                <w:sz w:val="20"/>
                <w:szCs w:val="20"/>
              </w:rPr>
              <w:t>Pre-Construction &amp; Tendering</w:t>
            </w:r>
          </w:p>
        </w:tc>
        <w:tc>
          <w:tcPr>
            <w:tcW w:w="279"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1A71CF07"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1B20083A"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36E853E4"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09E71BDC"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02248C16"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4F1ECE34" w14:textId="77777777" w:rsidR="00D72198" w:rsidRPr="007724E0" w:rsidRDefault="00D72198" w:rsidP="00D72198">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6BD99328"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14EF5673"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3CD4496D"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3711B7A9" w14:textId="77777777" w:rsidR="00D72198" w:rsidRPr="007724E0" w:rsidRDefault="00D72198" w:rsidP="00D72198">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3DBF98CC"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7A55B21B"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D72198" w:rsidRPr="007724E0" w14:paraId="56CA079D" w14:textId="77777777" w:rsidTr="00D72198">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865DB14" w14:textId="383E84A5" w:rsidR="00D72198" w:rsidRPr="00D72198" w:rsidRDefault="00D72198" w:rsidP="00D72198">
            <w:pPr>
              <w:pStyle w:val="ListParagraph"/>
              <w:numPr>
                <w:ilvl w:val="0"/>
                <w:numId w:val="7"/>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16925D8B" w14:textId="70E827F2"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D72198">
              <w:rPr>
                <w:rFonts w:ascii="Constantia" w:hAnsi="Constantia" w:cs="Times New Roman"/>
                <w:sz w:val="20"/>
                <w:szCs w:val="20"/>
              </w:rPr>
              <w:t>Foundation and Pole Installation</w:t>
            </w:r>
          </w:p>
        </w:tc>
        <w:tc>
          <w:tcPr>
            <w:tcW w:w="279" w:type="pct"/>
            <w:tcBorders>
              <w:top w:val="single" w:sz="4" w:space="0" w:color="7F7F7F"/>
              <w:left w:val="single" w:sz="4" w:space="0" w:color="7F7F7F"/>
              <w:bottom w:val="single" w:sz="4" w:space="0" w:color="7F7F7F"/>
              <w:right w:val="single" w:sz="4" w:space="0" w:color="7F7F7F"/>
            </w:tcBorders>
            <w:hideMark/>
          </w:tcPr>
          <w:p w14:paraId="081B57B8"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1C00E67E"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69972F89"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68078AB6"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04615032"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244E4D1B" w14:textId="77777777" w:rsidR="00D72198" w:rsidRPr="007724E0" w:rsidRDefault="00D72198" w:rsidP="00D72198">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6AF0CE76"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332D73E9"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71C492F9"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1D4758CA" w14:textId="77777777" w:rsidR="00D72198" w:rsidRPr="007724E0" w:rsidRDefault="00D72198" w:rsidP="00D72198">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5525FA73"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2D05E90B"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D72198" w:rsidRPr="007724E0" w14:paraId="0CCFC247" w14:textId="77777777" w:rsidTr="00D72198">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F92E9DA" w14:textId="517381C9" w:rsidR="00D72198" w:rsidRPr="00D72198" w:rsidRDefault="00D72198" w:rsidP="00D72198">
            <w:pPr>
              <w:pStyle w:val="ListParagraph"/>
              <w:numPr>
                <w:ilvl w:val="0"/>
                <w:numId w:val="7"/>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62222589" w14:textId="4134E82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D72198">
              <w:rPr>
                <w:rFonts w:ascii="Constantia" w:hAnsi="Constantia" w:cs="Times New Roman"/>
                <w:sz w:val="20"/>
                <w:szCs w:val="20"/>
              </w:rPr>
              <w:t>Fixture and Component Assembly</w:t>
            </w:r>
            <w:r>
              <w:rPr>
                <w:rFonts w:ascii="Constantia" w:hAnsi="Constantia" w:cs="Times New Roman"/>
                <w:sz w:val="20"/>
                <w:szCs w:val="20"/>
              </w:rPr>
              <w:t xml:space="preserve">: </w:t>
            </w:r>
            <w:r w:rsidRPr="00D72198">
              <w:rPr>
                <w:rFonts w:ascii="Constantia" w:hAnsi="Constantia" w:cs="Times New Roman"/>
                <w:sz w:val="20"/>
                <w:szCs w:val="20"/>
              </w:rPr>
              <w:t xml:space="preserve">Component Pre-Assembly; Lamp Head and Panel Installation; and wiring </w:t>
            </w:r>
          </w:p>
        </w:tc>
        <w:tc>
          <w:tcPr>
            <w:tcW w:w="279" w:type="pct"/>
            <w:tcBorders>
              <w:top w:val="single" w:sz="4" w:space="0" w:color="7F7F7F"/>
              <w:left w:val="single" w:sz="4" w:space="0" w:color="7F7F7F"/>
              <w:bottom w:val="single" w:sz="4" w:space="0" w:color="7F7F7F"/>
              <w:right w:val="single" w:sz="4" w:space="0" w:color="7F7F7F"/>
            </w:tcBorders>
            <w:hideMark/>
          </w:tcPr>
          <w:p w14:paraId="5306F4B3"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4CE66180"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3D37499C"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0D0FC4E9"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3101CCF4"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hideMark/>
          </w:tcPr>
          <w:p w14:paraId="2D2069DC" w14:textId="77777777" w:rsidR="00D72198" w:rsidRPr="007724E0" w:rsidRDefault="00D72198" w:rsidP="00D72198">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4F89DFC2"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7759F036"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5061468C"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3EDC374F" w14:textId="77777777" w:rsidR="00D72198" w:rsidRPr="007724E0" w:rsidRDefault="00D72198" w:rsidP="00D72198">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2142B25C"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16C1330A"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r w:rsidR="00D72198" w:rsidRPr="007724E0" w14:paraId="3167FF60" w14:textId="77777777" w:rsidTr="00D72198">
        <w:trPr>
          <w:trHeight w:val="20"/>
        </w:trPr>
        <w:tc>
          <w:tcPr>
            <w:cnfStyle w:val="001000000000" w:firstRow="0" w:lastRow="0" w:firstColumn="1" w:lastColumn="0" w:oddVBand="0" w:evenVBand="0" w:oddHBand="0" w:evenHBand="0" w:firstRowFirstColumn="0" w:firstRowLastColumn="0" w:lastRowFirstColumn="0" w:lastRowLastColumn="0"/>
            <w:tcW w:w="325" w:type="pct"/>
            <w:tcBorders>
              <w:top w:val="single" w:sz="4" w:space="0" w:color="7F7F7F"/>
              <w:left w:val="single" w:sz="4" w:space="0" w:color="7F7F7F"/>
              <w:bottom w:val="single" w:sz="4" w:space="0" w:color="7F7F7F"/>
              <w:right w:val="single" w:sz="4" w:space="0" w:color="7F7F7F"/>
            </w:tcBorders>
          </w:tcPr>
          <w:p w14:paraId="195CE7C0" w14:textId="5746DFAC" w:rsidR="00D72198" w:rsidRPr="00D72198" w:rsidRDefault="00D72198" w:rsidP="00D72198">
            <w:pPr>
              <w:pStyle w:val="ListParagraph"/>
              <w:numPr>
                <w:ilvl w:val="0"/>
                <w:numId w:val="7"/>
              </w:numPr>
              <w:jc w:val="center"/>
              <w:rPr>
                <w:rFonts w:ascii="Constantia" w:hAnsi="Constantia" w:cs="Times New Roman"/>
                <w:b w:val="0"/>
                <w:bCs w:val="0"/>
                <w:sz w:val="20"/>
                <w:szCs w:val="20"/>
              </w:rPr>
            </w:pPr>
          </w:p>
        </w:tc>
        <w:tc>
          <w:tcPr>
            <w:tcW w:w="696" w:type="pct"/>
            <w:tcBorders>
              <w:top w:val="single" w:sz="4" w:space="0" w:color="7F7F7F"/>
              <w:left w:val="single" w:sz="4" w:space="0" w:color="7F7F7F"/>
              <w:bottom w:val="single" w:sz="4" w:space="0" w:color="7F7F7F"/>
              <w:right w:val="single" w:sz="4" w:space="0" w:color="7F7F7F"/>
            </w:tcBorders>
          </w:tcPr>
          <w:p w14:paraId="1C336EF1" w14:textId="4DE366CE"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D72198">
              <w:rPr>
                <w:rFonts w:ascii="Constantia" w:hAnsi="Constantia" w:cs="Times New Roman"/>
                <w:sz w:val="20"/>
                <w:szCs w:val="20"/>
              </w:rPr>
              <w:t>Finalization and Commissioning</w:t>
            </w:r>
            <w:r>
              <w:rPr>
                <w:rFonts w:ascii="Constantia" w:hAnsi="Constantia" w:cs="Times New Roman"/>
                <w:sz w:val="20"/>
                <w:szCs w:val="20"/>
              </w:rPr>
              <w:t xml:space="preserve">: </w:t>
            </w:r>
            <w:r w:rsidRPr="00D72198">
              <w:rPr>
                <w:rFonts w:ascii="Constantia" w:hAnsi="Constantia" w:cs="Times New Roman"/>
                <w:sz w:val="20"/>
                <w:szCs w:val="20"/>
              </w:rPr>
              <w:t>Securing Components; and Testing and Commissioning</w:t>
            </w:r>
          </w:p>
        </w:tc>
        <w:tc>
          <w:tcPr>
            <w:tcW w:w="279" w:type="pct"/>
            <w:tcBorders>
              <w:top w:val="single" w:sz="4" w:space="0" w:color="7F7F7F"/>
              <w:left w:val="single" w:sz="4" w:space="0" w:color="7F7F7F"/>
              <w:bottom w:val="single" w:sz="4" w:space="0" w:color="7F7F7F"/>
              <w:right w:val="single" w:sz="4" w:space="0" w:color="7F7F7F"/>
            </w:tcBorders>
            <w:hideMark/>
          </w:tcPr>
          <w:p w14:paraId="7C33E43F"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5" w:type="pct"/>
            <w:tcBorders>
              <w:top w:val="single" w:sz="4" w:space="0" w:color="7F7F7F"/>
              <w:left w:val="single" w:sz="4" w:space="0" w:color="7F7F7F"/>
              <w:bottom w:val="single" w:sz="4" w:space="0" w:color="7F7F7F"/>
              <w:right w:val="single" w:sz="4" w:space="0" w:color="7F7F7F"/>
            </w:tcBorders>
            <w:hideMark/>
          </w:tcPr>
          <w:p w14:paraId="6DC836C6"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34EA4DBB"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5" w:type="pct"/>
            <w:tcBorders>
              <w:top w:val="single" w:sz="4" w:space="0" w:color="7F7F7F"/>
              <w:left w:val="single" w:sz="4" w:space="0" w:color="7F7F7F"/>
              <w:bottom w:val="single" w:sz="4" w:space="0" w:color="7F7F7F"/>
              <w:right w:val="single" w:sz="4" w:space="0" w:color="7F7F7F"/>
            </w:tcBorders>
            <w:hideMark/>
          </w:tcPr>
          <w:p w14:paraId="1BB4C5E5"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01189632"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1" w:type="pct"/>
            <w:tcBorders>
              <w:top w:val="single" w:sz="4" w:space="0" w:color="7F7F7F"/>
              <w:left w:val="single" w:sz="4" w:space="0" w:color="7F7F7F"/>
              <w:bottom w:val="single" w:sz="4" w:space="0" w:color="7F7F7F"/>
              <w:right w:val="single" w:sz="4" w:space="0" w:color="7F7F7F"/>
            </w:tcBorders>
            <w:shd w:val="clear" w:color="auto" w:fill="7F7F7F" w:themeFill="text1" w:themeFillTint="80"/>
            <w:hideMark/>
          </w:tcPr>
          <w:p w14:paraId="2746B1E4" w14:textId="77777777" w:rsidR="00D72198" w:rsidRPr="007724E0" w:rsidRDefault="00D72198" w:rsidP="00D72198">
            <w:pPr>
              <w:ind w:left="28"/>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7" w:type="pct"/>
            <w:tcBorders>
              <w:top w:val="single" w:sz="4" w:space="0" w:color="7F7F7F"/>
              <w:left w:val="single" w:sz="4" w:space="0" w:color="7F7F7F"/>
              <w:bottom w:val="single" w:sz="4" w:space="0" w:color="7F7F7F"/>
              <w:right w:val="single" w:sz="4" w:space="0" w:color="7F7F7F"/>
            </w:tcBorders>
            <w:hideMark/>
          </w:tcPr>
          <w:p w14:paraId="5E23345F"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29" w:type="pct"/>
            <w:tcBorders>
              <w:top w:val="single" w:sz="4" w:space="0" w:color="7F7F7F"/>
              <w:left w:val="single" w:sz="4" w:space="0" w:color="7F7F7F"/>
              <w:bottom w:val="single" w:sz="4" w:space="0" w:color="7F7F7F"/>
              <w:right w:val="single" w:sz="4" w:space="0" w:color="7F7F7F"/>
            </w:tcBorders>
            <w:hideMark/>
          </w:tcPr>
          <w:p w14:paraId="079CFCDD"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68" w:type="pct"/>
            <w:tcBorders>
              <w:top w:val="single" w:sz="4" w:space="0" w:color="7F7F7F"/>
              <w:left w:val="single" w:sz="4" w:space="0" w:color="7F7F7F"/>
              <w:bottom w:val="single" w:sz="4" w:space="0" w:color="7F7F7F"/>
              <w:right w:val="single" w:sz="4" w:space="0" w:color="7F7F7F"/>
            </w:tcBorders>
            <w:hideMark/>
          </w:tcPr>
          <w:p w14:paraId="2C9D6C13"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30" w:type="pct"/>
            <w:tcBorders>
              <w:top w:val="single" w:sz="4" w:space="0" w:color="7F7F7F"/>
              <w:left w:val="single" w:sz="4" w:space="0" w:color="7F7F7F"/>
              <w:bottom w:val="single" w:sz="4" w:space="0" w:color="7F7F7F"/>
              <w:right w:val="single" w:sz="4" w:space="0" w:color="7F7F7F"/>
            </w:tcBorders>
            <w:hideMark/>
          </w:tcPr>
          <w:p w14:paraId="2E47DAD0" w14:textId="77777777" w:rsidR="00D72198" w:rsidRPr="007724E0" w:rsidRDefault="00D72198" w:rsidP="00D72198">
            <w:pPr>
              <w:ind w:left="27"/>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80" w:type="pct"/>
            <w:tcBorders>
              <w:top w:val="single" w:sz="4" w:space="0" w:color="7F7F7F"/>
              <w:left w:val="single" w:sz="4" w:space="0" w:color="7F7F7F"/>
              <w:bottom w:val="single" w:sz="4" w:space="0" w:color="7F7F7F"/>
              <w:right w:val="single" w:sz="4" w:space="0" w:color="7F7F7F"/>
            </w:tcBorders>
            <w:hideMark/>
          </w:tcPr>
          <w:p w14:paraId="15A22319" w14:textId="77777777" w:rsidR="00D72198" w:rsidRPr="007724E0" w:rsidRDefault="00D72198" w:rsidP="00D72198">
            <w:pPr>
              <w:ind w:left="30"/>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c>
          <w:tcPr>
            <w:tcW w:w="318" w:type="pct"/>
            <w:tcBorders>
              <w:top w:val="single" w:sz="4" w:space="0" w:color="7F7F7F"/>
              <w:left w:val="single" w:sz="4" w:space="0" w:color="7F7F7F"/>
              <w:bottom w:val="single" w:sz="4" w:space="0" w:color="7F7F7F"/>
              <w:right w:val="single" w:sz="4" w:space="0" w:color="7F7F7F"/>
            </w:tcBorders>
            <w:hideMark/>
          </w:tcPr>
          <w:p w14:paraId="08293F24" w14:textId="77777777" w:rsidR="00D72198" w:rsidRPr="007724E0" w:rsidRDefault="00D72198" w:rsidP="00D72198">
            <w:pPr>
              <w:ind w:left="25"/>
              <w:cnfStyle w:val="000000000000" w:firstRow="0" w:lastRow="0" w:firstColumn="0" w:lastColumn="0" w:oddVBand="0" w:evenVBand="0" w:oddHBand="0" w:evenHBand="0" w:firstRowFirstColumn="0" w:firstRowLastColumn="0" w:lastRowFirstColumn="0" w:lastRowLastColumn="0"/>
              <w:rPr>
                <w:rFonts w:ascii="Constantia" w:hAnsi="Constantia" w:cs="Times New Roman"/>
                <w:sz w:val="20"/>
                <w:szCs w:val="20"/>
              </w:rPr>
            </w:pPr>
            <w:r w:rsidRPr="007724E0">
              <w:rPr>
                <w:rFonts w:ascii="Constantia" w:eastAsia="Trebuchet MS" w:hAnsi="Constantia" w:cs="Times New Roman"/>
                <w:i/>
                <w:sz w:val="20"/>
                <w:szCs w:val="20"/>
              </w:rPr>
              <w:t xml:space="preserve"> </w:t>
            </w:r>
          </w:p>
        </w:tc>
      </w:tr>
    </w:tbl>
    <w:p w14:paraId="6FF1E922" w14:textId="77777777" w:rsidR="00840A62" w:rsidRDefault="00840A62" w:rsidP="00E54355">
      <w:pPr>
        <w:spacing w:after="0" w:line="276" w:lineRule="auto"/>
        <w:rPr>
          <w:rFonts w:ascii="Constantia" w:eastAsia="Calibri" w:hAnsi="Constantia" w:cs="Times New Roman"/>
          <w:szCs w:val="20"/>
        </w:rPr>
        <w:sectPr w:rsidR="00840A62" w:rsidSect="00E74D8E">
          <w:pgSz w:w="15840" w:h="12240" w:orient="landscape"/>
          <w:pgMar w:top="1440" w:right="1440" w:bottom="1440" w:left="1440" w:header="720" w:footer="720" w:gutter="0"/>
          <w:cols w:space="720"/>
          <w:docGrid w:linePitch="360"/>
        </w:sectPr>
      </w:pPr>
    </w:p>
    <w:p w14:paraId="75A8B8B1" w14:textId="77777777" w:rsidR="00204646" w:rsidRDefault="00204646" w:rsidP="00E54355">
      <w:pPr>
        <w:spacing w:after="0" w:line="276" w:lineRule="auto"/>
        <w:rPr>
          <w:rFonts w:ascii="Constantia" w:eastAsia="Trebuchet MS" w:hAnsi="Constantia" w:cs="Times New Roman"/>
        </w:rPr>
      </w:pPr>
      <w:r>
        <w:rPr>
          <w:rFonts w:ascii="Constantia" w:eastAsia="Trebuchet MS" w:hAnsi="Constantia" w:cs="Times New Roman"/>
        </w:rPr>
        <w:lastRenderedPageBreak/>
        <w:t>PENDING ISSUES:</w:t>
      </w:r>
    </w:p>
    <w:p w14:paraId="6440D078" w14:textId="77777777" w:rsidR="00C67A54" w:rsidRPr="007724E0" w:rsidRDefault="00C67A54" w:rsidP="00C67A54">
      <w:pPr>
        <w:numPr>
          <w:ilvl w:val="1"/>
          <w:numId w:val="1"/>
        </w:numPr>
        <w:spacing w:after="0" w:line="288" w:lineRule="auto"/>
        <w:ind w:left="720" w:right="403" w:hanging="360"/>
        <w:jc w:val="both"/>
        <w:rPr>
          <w:rFonts w:ascii="Constantia" w:eastAsia="Calibri" w:hAnsi="Constantia" w:cs="Times New Roman"/>
        </w:rPr>
      </w:pPr>
      <w:r w:rsidRPr="007724E0">
        <w:rPr>
          <w:rFonts w:ascii="Constantia" w:eastAsia="Trebuchet MS" w:hAnsi="Constantia" w:cs="Times New Roman"/>
          <w:i/>
        </w:rPr>
        <w:t xml:space="preserve">Attach as annexes detailed pre-feasibility study report(s) that include a social and environmental impact screening (see POM, Vol II, Annex 18) </w:t>
      </w:r>
    </w:p>
    <w:p w14:paraId="258A78EB" w14:textId="77777777" w:rsidR="00C67A54" w:rsidRPr="007724E0" w:rsidRDefault="00C67A54" w:rsidP="00C67A54">
      <w:pPr>
        <w:spacing w:after="0" w:line="288" w:lineRule="auto"/>
        <w:ind w:right="403"/>
        <w:jc w:val="both"/>
        <w:rPr>
          <w:rFonts w:ascii="Constantia" w:eastAsia="Trebuchet MS" w:hAnsi="Constantia" w:cs="Times New Roman"/>
          <w:i/>
        </w:rPr>
      </w:pPr>
    </w:p>
    <w:p w14:paraId="54B5AF99" w14:textId="77777777" w:rsidR="00C67A54" w:rsidRPr="007724E0" w:rsidRDefault="00C67A54" w:rsidP="00C67A54">
      <w:pPr>
        <w:numPr>
          <w:ilvl w:val="1"/>
          <w:numId w:val="1"/>
        </w:numPr>
        <w:spacing w:after="0" w:line="288" w:lineRule="auto"/>
        <w:ind w:left="720" w:right="403" w:hanging="360"/>
        <w:jc w:val="both"/>
        <w:rPr>
          <w:rFonts w:ascii="Constantia" w:eastAsia="Calibri" w:hAnsi="Constantia" w:cs="Times New Roman"/>
        </w:rPr>
      </w:pPr>
      <w:r w:rsidRPr="007724E0">
        <w:rPr>
          <w:rFonts w:ascii="Constantia" w:eastAsia="Trebuchet MS" w:hAnsi="Constantia" w:cs="Times New Roman"/>
          <w:i/>
        </w:rPr>
        <w:t>Make in the table a distinction between detailed design and other preparatory work and actual implementation in terms of timing and budget (that is, treat these as two separate projects)</w:t>
      </w:r>
    </w:p>
    <w:p w14:paraId="591E637C" w14:textId="77777777" w:rsidR="00C67A54" w:rsidRPr="007724E0" w:rsidRDefault="00C67A54" w:rsidP="00C67A54">
      <w:pPr>
        <w:spacing w:after="0" w:line="288" w:lineRule="auto"/>
        <w:ind w:right="403"/>
        <w:jc w:val="both"/>
        <w:rPr>
          <w:rFonts w:ascii="Constantia" w:eastAsia="Trebuchet MS" w:hAnsi="Constantia" w:cs="Times New Roman"/>
          <w:i/>
        </w:rPr>
      </w:pPr>
    </w:p>
    <w:p w14:paraId="15EAD80E" w14:textId="77777777" w:rsidR="00C67A54" w:rsidRPr="007724E0" w:rsidRDefault="00C67A54" w:rsidP="00E54355">
      <w:pPr>
        <w:spacing w:after="0" w:line="276" w:lineRule="auto"/>
        <w:rPr>
          <w:rFonts w:ascii="Constantia" w:eastAsia="Calibri" w:hAnsi="Constantia" w:cs="Times New Roman"/>
          <w:szCs w:val="20"/>
        </w:rPr>
      </w:pPr>
    </w:p>
    <w:sectPr w:rsidR="00C67A54" w:rsidRPr="007724E0" w:rsidSect="00840A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6CAD" w14:textId="77777777" w:rsidR="0033194A" w:rsidRDefault="0033194A" w:rsidP="00D72198">
      <w:pPr>
        <w:spacing w:after="0" w:line="240" w:lineRule="auto"/>
      </w:pPr>
      <w:r>
        <w:separator/>
      </w:r>
    </w:p>
  </w:endnote>
  <w:endnote w:type="continuationSeparator" w:id="0">
    <w:p w14:paraId="0E40D7D8" w14:textId="77777777" w:rsidR="0033194A" w:rsidRDefault="0033194A" w:rsidP="00D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781218"/>
      <w:docPartObj>
        <w:docPartGallery w:val="Page Numbers (Bottom of Page)"/>
        <w:docPartUnique/>
      </w:docPartObj>
    </w:sdtPr>
    <w:sdtEndPr>
      <w:rPr>
        <w:noProof/>
      </w:rPr>
    </w:sdtEndPr>
    <w:sdtContent>
      <w:p w14:paraId="294079A7" w14:textId="6875FBBD" w:rsidR="00D72198" w:rsidRDefault="00D721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CF584" w14:textId="77777777" w:rsidR="00D72198" w:rsidRDefault="00D7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DFDC" w14:textId="77777777" w:rsidR="0033194A" w:rsidRDefault="0033194A" w:rsidP="00D72198">
      <w:pPr>
        <w:spacing w:after="0" w:line="240" w:lineRule="auto"/>
      </w:pPr>
      <w:r>
        <w:separator/>
      </w:r>
    </w:p>
  </w:footnote>
  <w:footnote w:type="continuationSeparator" w:id="0">
    <w:p w14:paraId="1B49E111" w14:textId="77777777" w:rsidR="0033194A" w:rsidRDefault="0033194A" w:rsidP="00D72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FD"/>
    <w:multiLevelType w:val="hybridMultilevel"/>
    <w:tmpl w:val="6B48489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129354F8"/>
    <w:multiLevelType w:val="hybridMultilevel"/>
    <w:tmpl w:val="FADC5554"/>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12D65576"/>
    <w:multiLevelType w:val="hybridMultilevel"/>
    <w:tmpl w:val="6B48489C"/>
    <w:lvl w:ilvl="0" w:tplc="FFFFFFFF">
      <w:start w:val="1"/>
      <w:numFmt w:val="decimal"/>
      <w:lvlText w:val="%1."/>
      <w:lvlJc w:val="left"/>
      <w:pPr>
        <w:ind w:left="750" w:hanging="360"/>
      </w:p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 w15:restartNumberingAfterBreak="0">
    <w:nsid w:val="13E446FE"/>
    <w:multiLevelType w:val="hybridMultilevel"/>
    <w:tmpl w:val="771E534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7A12055"/>
    <w:multiLevelType w:val="multilevel"/>
    <w:tmpl w:val="6DBA07E0"/>
    <w:lvl w:ilvl="0">
      <w:start w:val="1"/>
      <w:numFmt w:val="low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77F1D"/>
    <w:multiLevelType w:val="multilevel"/>
    <w:tmpl w:val="7E6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D77BB"/>
    <w:multiLevelType w:val="multilevel"/>
    <w:tmpl w:val="EC369B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308BE"/>
    <w:multiLevelType w:val="multilevel"/>
    <w:tmpl w:val="3D8C7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B47B6"/>
    <w:multiLevelType w:val="hybridMultilevel"/>
    <w:tmpl w:val="900A66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B5DAC"/>
    <w:multiLevelType w:val="hybridMultilevel"/>
    <w:tmpl w:val="0540A102"/>
    <w:lvl w:ilvl="0" w:tplc="9C086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5102"/>
    <w:multiLevelType w:val="multilevel"/>
    <w:tmpl w:val="FF9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D5B63"/>
    <w:multiLevelType w:val="multilevel"/>
    <w:tmpl w:val="478E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D57DD"/>
    <w:multiLevelType w:val="hybridMultilevel"/>
    <w:tmpl w:val="6B48489C"/>
    <w:lvl w:ilvl="0" w:tplc="FFFFFFFF">
      <w:start w:val="1"/>
      <w:numFmt w:val="decimal"/>
      <w:lvlText w:val="%1."/>
      <w:lvlJc w:val="left"/>
      <w:pPr>
        <w:ind w:left="750" w:hanging="360"/>
      </w:p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3" w15:restartNumberingAfterBreak="0">
    <w:nsid w:val="3C5A0389"/>
    <w:multiLevelType w:val="multilevel"/>
    <w:tmpl w:val="BF0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44057"/>
    <w:multiLevelType w:val="multilevel"/>
    <w:tmpl w:val="186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303E8"/>
    <w:multiLevelType w:val="multilevel"/>
    <w:tmpl w:val="1E144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AC4A1D"/>
    <w:multiLevelType w:val="hybridMultilevel"/>
    <w:tmpl w:val="9894D952"/>
    <w:lvl w:ilvl="0" w:tplc="B2B2C258">
      <w:start w:val="1"/>
      <w:numFmt w:val="decimal"/>
      <w:lvlText w:val="%1."/>
      <w:lvlJc w:val="left"/>
      <w:pPr>
        <w:ind w:left="1028" w:firstLine="0"/>
      </w:pPr>
      <w:rPr>
        <w:rFonts w:ascii="Constantia" w:eastAsia="Trebuchet MS" w:hAnsi="Constantia" w:cs="Trebuchet MS" w:hint="default"/>
        <w:b/>
        <w:bCs/>
        <w:i w:val="0"/>
        <w:strike w:val="0"/>
        <w:dstrike w:val="0"/>
        <w:color w:val="000000"/>
        <w:sz w:val="24"/>
        <w:szCs w:val="24"/>
        <w:u w:val="none" w:color="000000"/>
        <w:effect w:val="none"/>
        <w:bdr w:val="none" w:sz="0" w:space="0" w:color="auto" w:frame="1"/>
        <w:vertAlign w:val="baseline"/>
      </w:rPr>
    </w:lvl>
    <w:lvl w:ilvl="1" w:tplc="E04C471A">
      <w:start w:val="1"/>
      <w:numFmt w:val="bullet"/>
      <w:lvlText w:val="•"/>
      <w:lvlJc w:val="left"/>
      <w:pPr>
        <w:ind w:left="145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1C903E66">
      <w:start w:val="1"/>
      <w:numFmt w:val="bullet"/>
      <w:lvlText w:val="▪"/>
      <w:lvlJc w:val="left"/>
      <w:pPr>
        <w:ind w:left="1868"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3" w:tplc="6220C7E0">
      <w:start w:val="1"/>
      <w:numFmt w:val="bullet"/>
      <w:lvlText w:val="•"/>
      <w:lvlJc w:val="left"/>
      <w:pPr>
        <w:ind w:left="258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9AAC4104">
      <w:start w:val="1"/>
      <w:numFmt w:val="bullet"/>
      <w:lvlText w:val="o"/>
      <w:lvlJc w:val="left"/>
      <w:pPr>
        <w:ind w:left="3308"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5" w:tplc="A4B8BCAA">
      <w:start w:val="1"/>
      <w:numFmt w:val="bullet"/>
      <w:lvlText w:val="▪"/>
      <w:lvlJc w:val="left"/>
      <w:pPr>
        <w:ind w:left="4028"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6" w:tplc="5DFE667E">
      <w:start w:val="1"/>
      <w:numFmt w:val="bullet"/>
      <w:lvlText w:val="•"/>
      <w:lvlJc w:val="left"/>
      <w:pPr>
        <w:ind w:left="474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80141F9C">
      <w:start w:val="1"/>
      <w:numFmt w:val="bullet"/>
      <w:lvlText w:val="o"/>
      <w:lvlJc w:val="left"/>
      <w:pPr>
        <w:ind w:left="5468"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8" w:tplc="F6FE05D2">
      <w:start w:val="1"/>
      <w:numFmt w:val="bullet"/>
      <w:lvlText w:val="▪"/>
      <w:lvlJc w:val="left"/>
      <w:pPr>
        <w:ind w:left="6188"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abstractNum>
  <w:abstractNum w:abstractNumId="17" w15:restartNumberingAfterBreak="0">
    <w:nsid w:val="4C007049"/>
    <w:multiLevelType w:val="multilevel"/>
    <w:tmpl w:val="D3A4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5024D"/>
    <w:multiLevelType w:val="multilevel"/>
    <w:tmpl w:val="D23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5E29A2"/>
    <w:multiLevelType w:val="multilevel"/>
    <w:tmpl w:val="EDA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53FCA"/>
    <w:multiLevelType w:val="multilevel"/>
    <w:tmpl w:val="DBE0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714ED"/>
    <w:multiLevelType w:val="multilevel"/>
    <w:tmpl w:val="0EB0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EC7FAC"/>
    <w:multiLevelType w:val="multilevel"/>
    <w:tmpl w:val="5E6E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F58D3"/>
    <w:multiLevelType w:val="multilevel"/>
    <w:tmpl w:val="6DBA07E0"/>
    <w:lvl w:ilvl="0">
      <w:start w:val="1"/>
      <w:numFmt w:val="low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011C88"/>
    <w:multiLevelType w:val="multilevel"/>
    <w:tmpl w:val="93B05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86F7B"/>
    <w:multiLevelType w:val="multilevel"/>
    <w:tmpl w:val="1B8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06487"/>
    <w:multiLevelType w:val="multilevel"/>
    <w:tmpl w:val="A7C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65EF8"/>
    <w:multiLevelType w:val="multilevel"/>
    <w:tmpl w:val="227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64F8E"/>
    <w:multiLevelType w:val="multilevel"/>
    <w:tmpl w:val="46D609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D0792D"/>
    <w:multiLevelType w:val="hybridMultilevel"/>
    <w:tmpl w:val="F1EC9D7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15:restartNumberingAfterBreak="0">
    <w:nsid w:val="6F903A69"/>
    <w:multiLevelType w:val="multilevel"/>
    <w:tmpl w:val="1E7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44622B"/>
    <w:multiLevelType w:val="multilevel"/>
    <w:tmpl w:val="9196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1034B"/>
    <w:multiLevelType w:val="multilevel"/>
    <w:tmpl w:val="6DBA07E0"/>
    <w:lvl w:ilvl="0">
      <w:start w:val="1"/>
      <w:numFmt w:val="low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514006">
    <w:abstractNumId w:val="16"/>
    <w:lvlOverride w:ilvl="0">
      <w:startOverride w:val="1"/>
    </w:lvlOverride>
    <w:lvlOverride w:ilvl="1"/>
    <w:lvlOverride w:ilvl="2"/>
    <w:lvlOverride w:ilvl="3"/>
    <w:lvlOverride w:ilvl="4"/>
    <w:lvlOverride w:ilvl="5"/>
    <w:lvlOverride w:ilvl="6"/>
    <w:lvlOverride w:ilvl="7"/>
    <w:lvlOverride w:ilvl="8"/>
  </w:num>
  <w:num w:numId="2" w16cid:durableId="718943772">
    <w:abstractNumId w:val="1"/>
  </w:num>
  <w:num w:numId="3" w16cid:durableId="597762890">
    <w:abstractNumId w:val="0"/>
  </w:num>
  <w:num w:numId="4" w16cid:durableId="213003973">
    <w:abstractNumId w:val="12"/>
  </w:num>
  <w:num w:numId="5" w16cid:durableId="1424063150">
    <w:abstractNumId w:val="2"/>
  </w:num>
  <w:num w:numId="6" w16cid:durableId="196282128">
    <w:abstractNumId w:val="3"/>
  </w:num>
  <w:num w:numId="7" w16cid:durableId="1568372629">
    <w:abstractNumId w:val="29"/>
  </w:num>
  <w:num w:numId="8" w16cid:durableId="1231387016">
    <w:abstractNumId w:val="28"/>
  </w:num>
  <w:num w:numId="9" w16cid:durableId="1642348515">
    <w:abstractNumId w:val="23"/>
  </w:num>
  <w:num w:numId="10" w16cid:durableId="2043944814">
    <w:abstractNumId w:val="21"/>
  </w:num>
  <w:num w:numId="11" w16cid:durableId="2030984436">
    <w:abstractNumId w:val="32"/>
  </w:num>
  <w:num w:numId="12" w16cid:durableId="320933543">
    <w:abstractNumId w:val="4"/>
  </w:num>
  <w:num w:numId="13" w16cid:durableId="240608328">
    <w:abstractNumId w:val="13"/>
  </w:num>
  <w:num w:numId="14" w16cid:durableId="1561207937">
    <w:abstractNumId w:val="30"/>
  </w:num>
  <w:num w:numId="15" w16cid:durableId="1881161059">
    <w:abstractNumId w:val="5"/>
  </w:num>
  <w:num w:numId="16" w16cid:durableId="1597441528">
    <w:abstractNumId w:val="8"/>
  </w:num>
  <w:num w:numId="17" w16cid:durableId="1299914995">
    <w:abstractNumId w:val="9"/>
  </w:num>
  <w:num w:numId="18" w16cid:durableId="1138767046">
    <w:abstractNumId w:val="10"/>
  </w:num>
  <w:num w:numId="19" w16cid:durableId="387725562">
    <w:abstractNumId w:val="26"/>
  </w:num>
  <w:num w:numId="20" w16cid:durableId="402528579">
    <w:abstractNumId w:val="11"/>
  </w:num>
  <w:num w:numId="21" w16cid:durableId="1441682046">
    <w:abstractNumId w:val="22"/>
  </w:num>
  <w:num w:numId="22" w16cid:durableId="107504319">
    <w:abstractNumId w:val="6"/>
  </w:num>
  <w:num w:numId="23" w16cid:durableId="1434742954">
    <w:abstractNumId w:val="7"/>
  </w:num>
  <w:num w:numId="24" w16cid:durableId="1803423252">
    <w:abstractNumId w:val="15"/>
  </w:num>
  <w:num w:numId="25" w16cid:durableId="586816196">
    <w:abstractNumId w:val="18"/>
  </w:num>
  <w:num w:numId="26" w16cid:durableId="2036997470">
    <w:abstractNumId w:val="31"/>
  </w:num>
  <w:num w:numId="27" w16cid:durableId="1990015905">
    <w:abstractNumId w:val="19"/>
  </w:num>
  <w:num w:numId="28" w16cid:durableId="1427459749">
    <w:abstractNumId w:val="20"/>
  </w:num>
  <w:num w:numId="29" w16cid:durableId="2094741689">
    <w:abstractNumId w:val="17"/>
  </w:num>
  <w:num w:numId="30" w16cid:durableId="1804302488">
    <w:abstractNumId w:val="24"/>
  </w:num>
  <w:num w:numId="31" w16cid:durableId="2050914200">
    <w:abstractNumId w:val="14"/>
  </w:num>
  <w:num w:numId="32" w16cid:durableId="1286499914">
    <w:abstractNumId w:val="27"/>
  </w:num>
  <w:num w:numId="33" w16cid:durableId="15305330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B8"/>
    <w:rsid w:val="00002ED9"/>
    <w:rsid w:val="00076A90"/>
    <w:rsid w:val="001C224B"/>
    <w:rsid w:val="00204646"/>
    <w:rsid w:val="0023357E"/>
    <w:rsid w:val="00242278"/>
    <w:rsid w:val="00267663"/>
    <w:rsid w:val="002863B8"/>
    <w:rsid w:val="0033194A"/>
    <w:rsid w:val="00366C7B"/>
    <w:rsid w:val="00374C9E"/>
    <w:rsid w:val="004014A1"/>
    <w:rsid w:val="004476B0"/>
    <w:rsid w:val="00485587"/>
    <w:rsid w:val="00487B7D"/>
    <w:rsid w:val="00490951"/>
    <w:rsid w:val="005568F3"/>
    <w:rsid w:val="006B2D86"/>
    <w:rsid w:val="007724E0"/>
    <w:rsid w:val="007C4D92"/>
    <w:rsid w:val="00840A62"/>
    <w:rsid w:val="008E2738"/>
    <w:rsid w:val="00926A9C"/>
    <w:rsid w:val="00A03D4A"/>
    <w:rsid w:val="00A12F0A"/>
    <w:rsid w:val="00A722CD"/>
    <w:rsid w:val="00A74D43"/>
    <w:rsid w:val="00C53EDE"/>
    <w:rsid w:val="00C60561"/>
    <w:rsid w:val="00C656C7"/>
    <w:rsid w:val="00C67A54"/>
    <w:rsid w:val="00CC5EFF"/>
    <w:rsid w:val="00D06D6A"/>
    <w:rsid w:val="00D72198"/>
    <w:rsid w:val="00DA050E"/>
    <w:rsid w:val="00DA4172"/>
    <w:rsid w:val="00E23229"/>
    <w:rsid w:val="00E54355"/>
    <w:rsid w:val="00E66EE1"/>
    <w:rsid w:val="00E74D8E"/>
    <w:rsid w:val="00EE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A928"/>
  <w15:chartTrackingRefBased/>
  <w15:docId w15:val="{B02411E9-717F-464B-B1A0-F49EDAB5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12">
    <w:name w:val="Grid Table 1 Light - Accent 12"/>
    <w:basedOn w:val="TableNormal"/>
    <w:uiPriority w:val="46"/>
    <w:rsid w:val="002863B8"/>
    <w:pPr>
      <w:spacing w:after="0" w:line="240" w:lineRule="auto"/>
    </w:pPr>
    <w:rPr>
      <w:rFonts w:eastAsia="SimSun"/>
      <w:sz w:val="24"/>
      <w:szCs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Paragraph">
    <w:name w:val="List Paragraph"/>
    <w:basedOn w:val="Normal"/>
    <w:uiPriority w:val="34"/>
    <w:qFormat/>
    <w:rsid w:val="007724E0"/>
    <w:pPr>
      <w:ind w:left="720"/>
      <w:contextualSpacing/>
    </w:pPr>
  </w:style>
  <w:style w:type="paragraph" w:styleId="Header">
    <w:name w:val="header"/>
    <w:basedOn w:val="Normal"/>
    <w:link w:val="HeaderChar"/>
    <w:uiPriority w:val="99"/>
    <w:unhideWhenUsed/>
    <w:rsid w:val="00D7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198"/>
  </w:style>
  <w:style w:type="paragraph" w:styleId="Footer">
    <w:name w:val="footer"/>
    <w:basedOn w:val="Normal"/>
    <w:link w:val="FooterChar"/>
    <w:uiPriority w:val="99"/>
    <w:unhideWhenUsed/>
    <w:rsid w:val="00D7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81FA-7290-4CBE-915E-484D6A9E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21</Pages>
  <Words>4893</Words>
  <Characters>27894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c:creator>
  <cp:keywords/>
  <dc:description/>
  <cp:lastModifiedBy>wafula</cp:lastModifiedBy>
  <cp:revision>25</cp:revision>
  <dcterms:created xsi:type="dcterms:W3CDTF">2025-08-04T11:11:00Z</dcterms:created>
  <dcterms:modified xsi:type="dcterms:W3CDTF">2025-09-16T14:49:00Z</dcterms:modified>
</cp:coreProperties>
</file>